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35" w:rsidRDefault="00756935"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663A7B">
      <w:pPr>
        <w:jc w:val="center"/>
      </w:pPr>
      <w:r w:rsidRPr="00226F2A">
        <w:rPr>
          <w:rFonts w:hint="eastAsia"/>
        </w:rPr>
        <w:t>2017年度</w:t>
      </w:r>
      <w:r>
        <w:rPr>
          <w:rFonts w:hint="eastAsia"/>
        </w:rPr>
        <w:t>预算单位部门决算公开</w:t>
      </w:r>
    </w:p>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 w:rsidR="006E25EC" w:rsidRDefault="006E25EC" w:rsidP="00C17865">
      <w:pPr>
        <w:rPr>
          <w:rFonts w:hint="eastAsia"/>
        </w:rPr>
      </w:pPr>
    </w:p>
    <w:p w:rsidR="00F71199" w:rsidRDefault="00F71199" w:rsidP="00C17865"/>
    <w:p w:rsidR="006E25EC" w:rsidRPr="00663A7B" w:rsidRDefault="006E25EC" w:rsidP="00663A7B">
      <w:pPr>
        <w:ind w:firstLine="720"/>
        <w:jc w:val="center"/>
        <w:rPr>
          <w:sz w:val="36"/>
          <w:szCs w:val="36"/>
        </w:rPr>
      </w:pPr>
      <w:r w:rsidRPr="00663A7B">
        <w:rPr>
          <w:rFonts w:hint="eastAsia"/>
          <w:sz w:val="36"/>
          <w:szCs w:val="36"/>
        </w:rPr>
        <w:lastRenderedPageBreak/>
        <w:t>目       录</w:t>
      </w:r>
    </w:p>
    <w:p w:rsidR="006E25EC" w:rsidRDefault="006E25EC" w:rsidP="00C17865"/>
    <w:p w:rsidR="00663A7B" w:rsidRDefault="00663A7B" w:rsidP="00663A7B">
      <w:pPr>
        <w:spacing w:line="288" w:lineRule="auto"/>
        <w:ind w:firstLine="720"/>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广东省土地调查规划院概况</w:t>
      </w:r>
    </w:p>
    <w:p w:rsidR="00663A7B" w:rsidRDefault="00663A7B" w:rsidP="00663A7B">
      <w:pPr>
        <w:spacing w:line="288" w:lineRule="auto"/>
        <w:ind w:firstLineChars="250" w:firstLine="800"/>
      </w:pPr>
      <w:r>
        <w:rPr>
          <w:rFonts w:hint="eastAsia"/>
        </w:rPr>
        <w:t>一、 部门</w:t>
      </w:r>
      <w:r w:rsidRPr="00226F2A">
        <w:rPr>
          <w:rFonts w:hint="eastAsia"/>
          <w:color w:val="000000"/>
        </w:rPr>
        <w:t>主要</w:t>
      </w:r>
      <w:r>
        <w:rPr>
          <w:rFonts w:hint="eastAsia"/>
        </w:rPr>
        <w:t>职责</w:t>
      </w:r>
    </w:p>
    <w:p w:rsidR="00663A7B" w:rsidRDefault="00663A7B" w:rsidP="00663A7B">
      <w:pPr>
        <w:spacing w:line="288" w:lineRule="auto"/>
        <w:ind w:firstLineChars="250" w:firstLine="800"/>
      </w:pPr>
      <w:r>
        <w:rPr>
          <w:rFonts w:hint="eastAsia"/>
        </w:rPr>
        <w:t>二、</w:t>
      </w:r>
      <w:r w:rsidRPr="00226F2A">
        <w:rPr>
          <w:rFonts w:hint="eastAsia"/>
        </w:rPr>
        <w:t xml:space="preserve"> 部门决算单位构成</w:t>
      </w:r>
    </w:p>
    <w:p w:rsidR="00663A7B" w:rsidRDefault="00663A7B" w:rsidP="00663A7B">
      <w:pPr>
        <w:spacing w:line="288" w:lineRule="auto"/>
        <w:ind w:firstLine="720"/>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sidRPr="00226F2A">
        <w:rPr>
          <w:rFonts w:hint="eastAsia"/>
        </w:rPr>
        <w:t>2017</w:t>
      </w:r>
      <w:r>
        <w:rPr>
          <w:rFonts w:ascii="宋体" w:hAnsi="宋体" w:hint="eastAsia"/>
          <w:b/>
          <w:sz w:val="36"/>
          <w:szCs w:val="36"/>
        </w:rPr>
        <w:t>年部门决算表</w:t>
      </w:r>
    </w:p>
    <w:p w:rsidR="00663A7B" w:rsidRDefault="00663A7B" w:rsidP="00663A7B">
      <w:pPr>
        <w:spacing w:line="288" w:lineRule="auto"/>
        <w:rPr>
          <w:b/>
        </w:rPr>
      </w:pPr>
      <w:r>
        <w:rPr>
          <w:rFonts w:hint="eastAsia"/>
        </w:rPr>
        <w:t>一、</w:t>
      </w:r>
      <w:r>
        <w:rPr>
          <w:rFonts w:hAnsi="宋体" w:cs="宋体" w:hint="eastAsia"/>
          <w:kern w:val="0"/>
        </w:rPr>
        <w:t>收入支出决算总表</w:t>
      </w:r>
    </w:p>
    <w:p w:rsidR="00663A7B" w:rsidRDefault="00663A7B" w:rsidP="00663A7B">
      <w:pPr>
        <w:spacing w:line="288" w:lineRule="auto"/>
        <w:outlineLvl w:val="0"/>
        <w:rPr>
          <w:rFonts w:hAnsi="宋体" w:cs="宋体"/>
          <w:kern w:val="0"/>
        </w:rPr>
      </w:pPr>
      <w:r>
        <w:rPr>
          <w:rFonts w:hint="eastAsia"/>
        </w:rPr>
        <w:t>二、</w:t>
      </w:r>
      <w:r>
        <w:rPr>
          <w:rFonts w:hAnsi="宋体" w:cs="宋体" w:hint="eastAsia"/>
          <w:kern w:val="0"/>
        </w:rPr>
        <w:t>收入决算表</w:t>
      </w:r>
    </w:p>
    <w:p w:rsidR="00663A7B" w:rsidRDefault="00663A7B" w:rsidP="00663A7B">
      <w:pPr>
        <w:spacing w:line="288" w:lineRule="auto"/>
        <w:outlineLvl w:val="0"/>
        <w:rPr>
          <w:rFonts w:hAnsi="宋体" w:cs="宋体"/>
          <w:kern w:val="0"/>
        </w:rPr>
      </w:pPr>
      <w:r>
        <w:rPr>
          <w:rFonts w:hAnsi="宋体" w:cs="宋体" w:hint="eastAsia"/>
          <w:kern w:val="0"/>
        </w:rPr>
        <w:t>三、支出决算表</w:t>
      </w:r>
    </w:p>
    <w:p w:rsidR="00663A7B" w:rsidRDefault="00663A7B" w:rsidP="00663A7B">
      <w:pPr>
        <w:spacing w:line="288" w:lineRule="auto"/>
        <w:outlineLvl w:val="0"/>
      </w:pPr>
      <w:r>
        <w:rPr>
          <w:rFonts w:hAnsi="宋体" w:cs="宋体" w:hint="eastAsia"/>
          <w:kern w:val="0"/>
        </w:rPr>
        <w:t>四、财政拨款收入支出决算总表</w:t>
      </w:r>
    </w:p>
    <w:p w:rsidR="00663A7B" w:rsidRDefault="00663A7B" w:rsidP="00663A7B">
      <w:pPr>
        <w:spacing w:line="288" w:lineRule="auto"/>
        <w:outlineLvl w:val="0"/>
        <w:rPr>
          <w:rFonts w:hAnsi="宋体" w:cs="宋体"/>
          <w:kern w:val="0"/>
        </w:rPr>
      </w:pPr>
      <w:r>
        <w:rPr>
          <w:rFonts w:hAnsi="宋体" w:cs="宋体" w:hint="eastAsia"/>
          <w:kern w:val="0"/>
        </w:rPr>
        <w:t>五、一般公共预算财政拨款支出决算表</w:t>
      </w:r>
    </w:p>
    <w:p w:rsidR="00663A7B" w:rsidRDefault="00663A7B" w:rsidP="00663A7B">
      <w:pPr>
        <w:spacing w:line="288" w:lineRule="auto"/>
      </w:pPr>
      <w:r>
        <w:rPr>
          <w:rFonts w:hAnsi="宋体" w:cs="宋体" w:hint="eastAsia"/>
          <w:kern w:val="0"/>
        </w:rPr>
        <w:t>六、一般公共预算财政拨款基本支出决算表</w:t>
      </w:r>
    </w:p>
    <w:p w:rsidR="00663A7B" w:rsidRDefault="00663A7B" w:rsidP="00663A7B">
      <w:pPr>
        <w:spacing w:line="288" w:lineRule="auto"/>
        <w:rPr>
          <w:rFonts w:hAnsi="宋体" w:cs="宋体"/>
          <w:kern w:val="0"/>
        </w:rPr>
      </w:pPr>
      <w:r>
        <w:rPr>
          <w:rFonts w:hAnsi="宋体" w:cs="宋体" w:hint="eastAsia"/>
          <w:kern w:val="0"/>
        </w:rPr>
        <w:t>七、一般公共预算财政拨款“三公”经费支出决算表</w:t>
      </w:r>
    </w:p>
    <w:p w:rsidR="00663A7B" w:rsidRDefault="00663A7B" w:rsidP="00663A7B">
      <w:pPr>
        <w:spacing w:line="288" w:lineRule="auto"/>
        <w:rPr>
          <w:rFonts w:hAnsi="宋体" w:cs="宋体"/>
          <w:kern w:val="0"/>
        </w:rPr>
      </w:pPr>
      <w:r>
        <w:rPr>
          <w:rFonts w:hAnsi="宋体" w:cs="宋体" w:hint="eastAsia"/>
          <w:kern w:val="0"/>
        </w:rPr>
        <w:t>八、政府性基金预算财政拨款收入支出决算表</w:t>
      </w:r>
    </w:p>
    <w:p w:rsidR="00663A7B" w:rsidRDefault="00663A7B" w:rsidP="00663A7B">
      <w:pPr>
        <w:spacing w:line="288" w:lineRule="auto"/>
        <w:ind w:firstLine="720"/>
        <w:outlineLvl w:val="0"/>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2017</w:t>
      </w:r>
      <w:r>
        <w:rPr>
          <w:rFonts w:ascii="宋体" w:hAnsi="宋体" w:hint="eastAsia"/>
          <w:b/>
          <w:sz w:val="36"/>
          <w:szCs w:val="36"/>
        </w:rPr>
        <w:t>年部门决算情况说明</w:t>
      </w:r>
    </w:p>
    <w:p w:rsidR="00663A7B" w:rsidRDefault="00663A7B" w:rsidP="00663A7B">
      <w:pPr>
        <w:spacing w:line="288" w:lineRule="auto"/>
        <w:rPr>
          <w:b/>
        </w:rPr>
      </w:pPr>
    </w:p>
    <w:p w:rsidR="00663A7B" w:rsidRDefault="00663A7B" w:rsidP="00663A7B">
      <w:pPr>
        <w:spacing w:line="288" w:lineRule="auto"/>
        <w:ind w:firstLine="720"/>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6E25EC" w:rsidRDefault="006E25EC" w:rsidP="00C17865"/>
    <w:p w:rsidR="006E25EC" w:rsidRDefault="006E25EC" w:rsidP="00C17865"/>
    <w:p w:rsidR="006E25EC" w:rsidRDefault="006E25EC" w:rsidP="00C17865">
      <w:r>
        <w:rPr>
          <w:rFonts w:hint="eastAsia"/>
        </w:rPr>
        <w:lastRenderedPageBreak/>
        <w:t>第一部分  广东省土地调查规划院概况</w:t>
      </w:r>
    </w:p>
    <w:p w:rsidR="006E25EC" w:rsidRDefault="006E25EC" w:rsidP="00C17865">
      <w:r>
        <w:rPr>
          <w:rFonts w:hint="eastAsia"/>
        </w:rPr>
        <w:t>（一）部门主要职责</w:t>
      </w:r>
    </w:p>
    <w:p w:rsidR="006E25EC" w:rsidRDefault="006E25EC" w:rsidP="00C17865">
      <w:pPr>
        <w:rPr>
          <w:b/>
        </w:rPr>
      </w:pPr>
      <w:r w:rsidRPr="0093493C">
        <w:rPr>
          <w:rFonts w:hAnsi="仿宋_GB2312" w:cs="仿宋_GB2312" w:hint="eastAsia"/>
        </w:rPr>
        <w:t>广东省土地调查规划院</w:t>
      </w:r>
      <w:r>
        <w:rPr>
          <w:rFonts w:hAnsi="仿宋_GB2312" w:cs="仿宋_GB2312" w:hint="eastAsia"/>
        </w:rPr>
        <w:t>的</w:t>
      </w:r>
      <w:r w:rsidRPr="006E120C">
        <w:rPr>
          <w:rFonts w:hint="eastAsia"/>
        </w:rPr>
        <w:t>主要职责</w:t>
      </w:r>
      <w:r>
        <w:rPr>
          <w:rFonts w:hint="eastAsia"/>
        </w:rPr>
        <w:t>是</w:t>
      </w:r>
      <w:r w:rsidRPr="006E120C">
        <w:rPr>
          <w:rFonts w:hint="eastAsia"/>
        </w:rPr>
        <w:t>：承担省级土地利用总体规划编制事务性工作和全省市、县级土地利用总体规划成果的技术审查及规划实施评估工作；承担全省土地资源调查等技术性、事务性工作；承担土地利用评价和土地利用等技术性、事务性工作；从事土地经济理论、土地政策研究和土地资源宏观形势分析工作；承办厅机关交办的其他工作任务。</w:t>
      </w:r>
      <w:r w:rsidRPr="0093493C">
        <w:rPr>
          <w:rFonts w:hAnsi="仿宋_GB2312" w:cs="仿宋_GB2312" w:hint="eastAsia"/>
        </w:rPr>
        <w:t>是省</w:t>
      </w:r>
      <w:r>
        <w:rPr>
          <w:rFonts w:hAnsi="仿宋_GB2312" w:cs="仿宋_GB2312" w:hint="eastAsia"/>
        </w:rPr>
        <w:t>国土资源</w:t>
      </w:r>
      <w:r w:rsidRPr="0093493C">
        <w:rPr>
          <w:rFonts w:hAnsi="仿宋_GB2312" w:cs="仿宋_GB2312" w:hint="eastAsia"/>
        </w:rPr>
        <w:t>厅行使土地管理职能重要</w:t>
      </w:r>
      <w:r>
        <w:rPr>
          <w:rFonts w:hAnsi="仿宋_GB2312" w:cs="仿宋_GB2312" w:hint="eastAsia"/>
        </w:rPr>
        <w:t>的</w:t>
      </w:r>
      <w:r w:rsidRPr="0093493C">
        <w:rPr>
          <w:rFonts w:hAnsi="仿宋_GB2312" w:cs="仿宋_GB2312" w:hint="eastAsia"/>
        </w:rPr>
        <w:t>业务</w:t>
      </w:r>
      <w:r>
        <w:rPr>
          <w:rFonts w:hAnsi="仿宋_GB2312" w:cs="仿宋_GB2312" w:hint="eastAsia"/>
        </w:rPr>
        <w:t>技术</w:t>
      </w:r>
      <w:r w:rsidRPr="0093493C">
        <w:rPr>
          <w:rFonts w:hAnsi="仿宋_GB2312" w:cs="仿宋_GB2312" w:hint="eastAsia"/>
        </w:rPr>
        <w:t>支撑单位。</w:t>
      </w:r>
    </w:p>
    <w:p w:rsidR="006E25EC" w:rsidRPr="004A6D2A" w:rsidRDefault="006E25EC" w:rsidP="00C17865">
      <w:r>
        <w:rPr>
          <w:rFonts w:hint="eastAsia"/>
          <w:b/>
        </w:rPr>
        <w:t>（二）</w:t>
      </w:r>
      <w:r w:rsidRPr="004A6D2A">
        <w:rPr>
          <w:rFonts w:hint="eastAsia"/>
        </w:rPr>
        <w:t>部门决算单位构成</w:t>
      </w:r>
    </w:p>
    <w:p w:rsidR="006E25EC" w:rsidRPr="004A6D2A" w:rsidRDefault="006E25EC" w:rsidP="00C17865">
      <w:r w:rsidRPr="004A6D2A">
        <w:rPr>
          <w:rFonts w:hint="eastAsia"/>
        </w:rPr>
        <w:t>我部门没有下属单位，按照部门决算编报要求，单独编制本部门决算。</w:t>
      </w:r>
    </w:p>
    <w:p w:rsidR="006E25EC" w:rsidRDefault="006E25EC" w:rsidP="00C17865">
      <w:r>
        <w:rPr>
          <w:rFonts w:hint="eastAsia"/>
        </w:rPr>
        <w:t xml:space="preserve">第二部分  </w:t>
      </w:r>
      <w:r w:rsidRPr="004A6D2A">
        <w:rPr>
          <w:rFonts w:hint="eastAsia"/>
        </w:rPr>
        <w:t>广东省土地调查规划院2017</w:t>
      </w:r>
      <w:r>
        <w:rPr>
          <w:rFonts w:hint="eastAsia"/>
        </w:rPr>
        <w:t>年部门决算表</w:t>
      </w:r>
    </w:p>
    <w:p w:rsidR="006E25EC" w:rsidRDefault="006E25EC" w:rsidP="00C17865">
      <w:pPr>
        <w:rPr>
          <w:rFonts w:ascii="宋体" w:hAnsi="宋体"/>
          <w:b/>
          <w:sz w:val="36"/>
          <w:szCs w:val="36"/>
        </w:rPr>
      </w:pPr>
      <w:r>
        <w:rPr>
          <w:rFonts w:hint="eastAsia"/>
        </w:rPr>
        <w:t>1.收支总表（3张），即：《收入支出决算总表》、《收入决算表》、《支出决算表》；</w:t>
      </w:r>
    </w:p>
    <w:tbl>
      <w:tblPr>
        <w:tblpPr w:leftFromText="180" w:rightFromText="180" w:vertAnchor="page" w:horzAnchor="margin" w:tblpXSpec="center" w:tblpY="1375"/>
        <w:tblW w:w="11203" w:type="dxa"/>
        <w:tblLook w:val="04A0"/>
      </w:tblPr>
      <w:tblGrid>
        <w:gridCol w:w="11203"/>
      </w:tblGrid>
      <w:tr w:rsidR="00746242" w:rsidRPr="00746242" w:rsidTr="00983ACE">
        <w:trPr>
          <w:trHeight w:val="390"/>
        </w:trPr>
        <w:tc>
          <w:tcPr>
            <w:tcW w:w="11203" w:type="dxa"/>
            <w:tcBorders>
              <w:top w:val="nil"/>
              <w:left w:val="nil"/>
              <w:bottom w:val="nil"/>
              <w:right w:val="nil"/>
            </w:tcBorders>
            <w:shd w:val="clear" w:color="000000" w:fill="FFFFFF"/>
            <w:noWrap/>
            <w:vAlign w:val="bottom"/>
            <w:hideMark/>
          </w:tcPr>
          <w:p w:rsidR="00746242" w:rsidRDefault="00983ACE" w:rsidP="00AF5C94">
            <w:pPr>
              <w:ind w:leftChars="177" w:left="566"/>
              <w:rPr>
                <w:kern w:val="0"/>
              </w:rPr>
            </w:pPr>
            <w:r w:rsidRPr="004C012C">
              <w:rPr>
                <w:kern w:val="0"/>
              </w:rPr>
              <w:object w:dxaOrig="7332" w:dyaOrig="7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5pt;height:461.95pt" o:ole="">
                  <v:imagedata r:id="rId7" o:title=""/>
                </v:shape>
                <o:OLEObject Type="Embed" ProgID="Excel.Sheet.8" ShapeID="_x0000_i1025" DrawAspect="Content" ObjectID="_1597737483" r:id="rId8"/>
              </w:object>
            </w:r>
          </w:p>
          <w:p w:rsidR="00746242" w:rsidRDefault="002D66B5" w:rsidP="00983ACE">
            <w:pPr>
              <w:rPr>
                <w:kern w:val="0"/>
              </w:rPr>
            </w:pPr>
            <w:r w:rsidRPr="004C012C">
              <w:rPr>
                <w:kern w:val="0"/>
              </w:rPr>
              <w:object w:dxaOrig="9192" w:dyaOrig="5549">
                <v:shape id="_x0000_i1026" type="#_x0000_t75" style="width:459.4pt;height:277.15pt" o:ole="">
                  <v:imagedata r:id="rId9" o:title=""/>
                </v:shape>
                <o:OLEObject Type="Embed" ProgID="Excel.Sheet.8" ShapeID="_x0000_i1026" DrawAspect="Content" ObjectID="_1597737484" r:id="rId10"/>
              </w:object>
            </w:r>
          </w:p>
          <w:p w:rsidR="002D66B5" w:rsidRDefault="002D66B5" w:rsidP="00983ACE">
            <w:pPr>
              <w:rPr>
                <w:kern w:val="0"/>
              </w:rPr>
            </w:pPr>
          </w:p>
          <w:p w:rsidR="002D66B5" w:rsidRDefault="002D66B5" w:rsidP="00983ACE">
            <w:pPr>
              <w:rPr>
                <w:kern w:val="0"/>
              </w:rPr>
            </w:pPr>
          </w:p>
          <w:p w:rsidR="00746242" w:rsidRDefault="002D66B5" w:rsidP="00983ACE">
            <w:pPr>
              <w:rPr>
                <w:kern w:val="0"/>
              </w:rPr>
            </w:pPr>
            <w:r w:rsidRPr="004C012C">
              <w:rPr>
                <w:kern w:val="0"/>
              </w:rPr>
              <w:object w:dxaOrig="10056" w:dyaOrig="5549">
                <v:shape id="_x0000_i1027" type="#_x0000_t75" style="width:502.75pt;height:277.15pt" o:ole="">
                  <v:imagedata r:id="rId11" o:title=""/>
                </v:shape>
                <o:OLEObject Type="Embed" ProgID="Excel.Sheet.8" ShapeID="_x0000_i1027" DrawAspect="Content" ObjectID="_1597737485" r:id="rId12"/>
              </w:object>
            </w:r>
          </w:p>
          <w:p w:rsidR="00746242" w:rsidRDefault="00746242" w:rsidP="00983ACE">
            <w:pPr>
              <w:rPr>
                <w:kern w:val="0"/>
              </w:rPr>
            </w:pPr>
          </w:p>
          <w:p w:rsidR="00746242" w:rsidRDefault="00746242" w:rsidP="00983ACE">
            <w:pPr>
              <w:rPr>
                <w:kern w:val="0"/>
              </w:rPr>
            </w:pPr>
          </w:p>
          <w:p w:rsidR="00746242" w:rsidRPr="00746242" w:rsidRDefault="00746242" w:rsidP="00983ACE">
            <w:pPr>
              <w:rPr>
                <w:kern w:val="0"/>
              </w:rPr>
            </w:pPr>
          </w:p>
        </w:tc>
      </w:tr>
    </w:tbl>
    <w:p w:rsidR="00CF0B18" w:rsidRDefault="00CF0B18" w:rsidP="00C17865">
      <w:r>
        <w:rPr>
          <w:rFonts w:hint="eastAsia"/>
        </w:rPr>
        <w:lastRenderedPageBreak/>
        <w:t>2.财政拨款收支表（5张），即：《财政拨款收入支出决算总表》、《一般公共预算财政拨款支出决算表》、《一般公共预算财政拨款基本支出决算表》、《</w:t>
      </w:r>
      <w:r w:rsidRPr="00B209A2">
        <w:rPr>
          <w:rFonts w:hint="eastAsia"/>
        </w:rPr>
        <w:t>一般公共预算</w:t>
      </w:r>
      <w:r>
        <w:rPr>
          <w:rFonts w:hint="eastAsia"/>
        </w:rPr>
        <w:t>财政拨款“三公”经费支出决算表》和《政府性基金预算财政拨款收入支出决算表》。</w:t>
      </w:r>
    </w:p>
    <w:p w:rsidR="009E3C75" w:rsidRPr="00CF0B18" w:rsidRDefault="00AF5C94" w:rsidP="00AF5C94">
      <w:pPr>
        <w:ind w:leftChars="-265" w:left="-848" w:firstLineChars="0" w:firstLine="0"/>
      </w:pPr>
      <w:r>
        <w:object w:dxaOrig="7440" w:dyaOrig="7881">
          <v:shape id="_x0000_i1028" type="#_x0000_t75" style="width:491.25pt;height:453.65pt" o:ole="">
            <v:imagedata r:id="rId13" o:title=""/>
          </v:shape>
          <o:OLEObject Type="Embed" ProgID="Excel.Sheet.8" ShapeID="_x0000_i1028" DrawAspect="Content" ObjectID="_1597737486" r:id="rId14"/>
        </w:object>
      </w:r>
    </w:p>
    <w:p w:rsidR="009E3C75" w:rsidRDefault="009E3C75" w:rsidP="00C17865"/>
    <w:p w:rsidR="009E3C75" w:rsidRDefault="00AF5C94" w:rsidP="00AF5C94">
      <w:pPr>
        <w:ind w:leftChars="-1" w:left="-3" w:firstLineChars="0" w:firstLine="0"/>
      </w:pPr>
      <w:r>
        <w:object w:dxaOrig="7367" w:dyaOrig="5393">
          <v:shape id="_x0000_i1029" type="#_x0000_t75" style="width:6in;height:426.25pt" o:ole="">
            <v:imagedata r:id="rId15" o:title=""/>
          </v:shape>
          <o:OLEObject Type="Embed" ProgID="Excel.Sheet.8" ShapeID="_x0000_i1029" DrawAspect="Content" ObjectID="_1597737487" r:id="rId16"/>
        </w:object>
      </w:r>
    </w:p>
    <w:p w:rsidR="00F56A7B" w:rsidRDefault="00F56A7B" w:rsidP="00C17865"/>
    <w:p w:rsidR="00F56A7B" w:rsidRDefault="00694812" w:rsidP="00694812">
      <w:pPr>
        <w:ind w:leftChars="-133" w:hangingChars="133" w:hanging="426"/>
      </w:pPr>
      <w:r>
        <w:object w:dxaOrig="7968" w:dyaOrig="9321">
          <v:shape id="_x0000_i1032" type="#_x0000_t75" style="width:450.5pt;height:490pt" o:ole="">
            <v:imagedata r:id="rId17" o:title=""/>
          </v:shape>
          <o:OLEObject Type="Embed" ProgID="Excel.Sheet.8" ShapeID="_x0000_i1032" DrawAspect="Content" ObjectID="_1597737488" r:id="rId18"/>
        </w:object>
      </w:r>
    </w:p>
    <w:p w:rsidR="00094DA2" w:rsidRDefault="00094DA2" w:rsidP="00C17865"/>
    <w:p w:rsidR="00094DA2" w:rsidRDefault="00094DA2" w:rsidP="00C17865"/>
    <w:p w:rsidR="00094DA2" w:rsidRDefault="00094DA2" w:rsidP="00C17865"/>
    <w:p w:rsidR="00094DA2" w:rsidRDefault="00094DA2" w:rsidP="00C17865"/>
    <w:p w:rsidR="00094DA2" w:rsidRDefault="00AF5C94" w:rsidP="00AF5C94">
      <w:pPr>
        <w:ind w:firstLineChars="0" w:firstLine="0"/>
      </w:pPr>
      <w:r>
        <w:object w:dxaOrig="8867" w:dyaOrig="2310">
          <v:shape id="_x0000_i1031" type="#_x0000_t75" style="width:444.1pt;height:157.4pt" o:ole="">
            <v:imagedata r:id="rId19" o:title=""/>
          </v:shape>
          <o:OLEObject Type="Embed" ProgID="Excel.Sheet.8" ShapeID="_x0000_i1031" DrawAspect="Content" ObjectID="_1597737489" r:id="rId20"/>
        </w:object>
      </w:r>
    </w:p>
    <w:p w:rsidR="0000724E" w:rsidRDefault="0000724E" w:rsidP="00C17865"/>
    <w:p w:rsidR="00AF5C94" w:rsidRDefault="00AF5C94" w:rsidP="00AF5C94">
      <w:pPr>
        <w:ind w:firstLineChars="0" w:firstLine="0"/>
        <w:rPr>
          <w:rFonts w:hint="eastAsia"/>
        </w:rPr>
      </w:pPr>
      <w:r>
        <w:object w:dxaOrig="6480" w:dyaOrig="3419">
          <v:shape id="_x0000_i1030" type="#_x0000_t75" style="width:439.65pt;height:231.3pt" o:ole="">
            <v:imagedata r:id="rId21" o:title=""/>
          </v:shape>
          <o:OLEObject Type="Embed" ProgID="Excel.Sheet.8" ShapeID="_x0000_i1030" DrawAspect="Content" ObjectID="_1597737490" r:id="rId22"/>
        </w:object>
      </w:r>
    </w:p>
    <w:p w:rsidR="00AF5C94" w:rsidRDefault="00AF5C94" w:rsidP="00AF5C94">
      <w:pPr>
        <w:ind w:firstLineChars="0" w:firstLine="0"/>
        <w:rPr>
          <w:rFonts w:hint="eastAsia"/>
        </w:rPr>
      </w:pPr>
    </w:p>
    <w:p w:rsidR="00AF5C94" w:rsidRDefault="00AF5C94" w:rsidP="00AF5C94">
      <w:pPr>
        <w:ind w:firstLineChars="0" w:firstLine="0"/>
        <w:rPr>
          <w:rFonts w:hint="eastAsia"/>
        </w:rPr>
      </w:pPr>
    </w:p>
    <w:p w:rsidR="00AF5C94" w:rsidRDefault="00AF5C94" w:rsidP="00AF5C94">
      <w:pPr>
        <w:ind w:firstLineChars="0" w:firstLine="0"/>
        <w:rPr>
          <w:rFonts w:hint="eastAsia"/>
        </w:rPr>
      </w:pPr>
    </w:p>
    <w:p w:rsidR="00AF5C94" w:rsidRDefault="00AF5C94" w:rsidP="00AF5C94">
      <w:pPr>
        <w:ind w:firstLineChars="0" w:firstLine="0"/>
        <w:rPr>
          <w:rFonts w:hint="eastAsia"/>
        </w:rPr>
      </w:pPr>
    </w:p>
    <w:p w:rsidR="00AF5C94" w:rsidRDefault="00AF5C94" w:rsidP="00AF5C94">
      <w:pPr>
        <w:ind w:firstLineChars="0" w:firstLine="0"/>
        <w:rPr>
          <w:rFonts w:hint="eastAsia"/>
        </w:rPr>
      </w:pPr>
    </w:p>
    <w:p w:rsidR="00AF5C94" w:rsidRDefault="00AF5C94" w:rsidP="00AF5C94">
      <w:pPr>
        <w:ind w:firstLineChars="0" w:firstLine="0"/>
        <w:rPr>
          <w:rFonts w:hint="eastAsia"/>
        </w:rPr>
      </w:pPr>
    </w:p>
    <w:p w:rsidR="00285AC6" w:rsidRDefault="00285AC6" w:rsidP="00AF5C94">
      <w:pPr>
        <w:ind w:firstLineChars="0" w:firstLine="0"/>
      </w:pPr>
      <w:r>
        <w:rPr>
          <w:rFonts w:hint="eastAsia"/>
        </w:rPr>
        <w:lastRenderedPageBreak/>
        <w:t xml:space="preserve">第三部分  </w:t>
      </w:r>
      <w:r w:rsidRPr="004A6D2A">
        <w:rPr>
          <w:rFonts w:hint="eastAsia"/>
        </w:rPr>
        <w:t>广东省土地调查规划院2017</w:t>
      </w:r>
      <w:r>
        <w:rPr>
          <w:rFonts w:hint="eastAsia"/>
        </w:rPr>
        <w:t>年部门决算情况说明</w:t>
      </w:r>
    </w:p>
    <w:p w:rsidR="00285AC6" w:rsidRDefault="00285AC6" w:rsidP="00C17865">
      <w:r>
        <w:rPr>
          <w:rFonts w:hint="eastAsia"/>
        </w:rPr>
        <w:t>一、2017年度收入支出决算总体情况说明</w:t>
      </w:r>
    </w:p>
    <w:p w:rsidR="00285AC6" w:rsidRDefault="00285AC6" w:rsidP="00C17865">
      <w:r>
        <w:rPr>
          <w:rFonts w:hint="eastAsia"/>
        </w:rPr>
        <w:t>支出决算总规模、各类支出决算规模及各类支出增减变化情况。格式如下：</w:t>
      </w:r>
    </w:p>
    <w:p w:rsidR="00285AC6" w:rsidRDefault="00285AC6" w:rsidP="00C17865">
      <w:r>
        <w:rPr>
          <w:rFonts w:hint="eastAsia"/>
        </w:rPr>
        <w:t>（一）年度收入总体情况</w:t>
      </w:r>
    </w:p>
    <w:p w:rsidR="00285AC6" w:rsidRDefault="00285AC6" w:rsidP="00C17865">
      <w:r w:rsidRPr="00D43EB9">
        <w:rPr>
          <w:rFonts w:hint="eastAsia"/>
        </w:rPr>
        <w:t>广东省土地调查规划院2017</w:t>
      </w:r>
      <w:r>
        <w:rPr>
          <w:rFonts w:hint="eastAsia"/>
        </w:rPr>
        <w:t>年度总收入2820.01万元，其中本年收入2607.18  万元。具体情况如下：</w:t>
      </w:r>
    </w:p>
    <w:p w:rsidR="00285AC6" w:rsidRDefault="00285AC6" w:rsidP="00C17865">
      <w:r>
        <w:rPr>
          <w:rFonts w:hint="eastAsia"/>
        </w:rPr>
        <w:t>1．财政拨款收入2048.91万元，比上年决算数增加775.23万元，增长60.86 %。主要变动情况：一是人员经费增加，二是项目经费增加。</w:t>
      </w:r>
    </w:p>
    <w:p w:rsidR="00285AC6" w:rsidRDefault="00285AC6" w:rsidP="00C17865">
      <w:r>
        <w:rPr>
          <w:rFonts w:hint="eastAsia"/>
        </w:rPr>
        <w:t>2．事业收入557.43万元，比上年决算数增加73.99万元，增长15.30 %。主要变动情况：</w:t>
      </w:r>
      <w:r w:rsidRPr="003A5F14">
        <w:rPr>
          <w:rFonts w:hint="eastAsia"/>
        </w:rPr>
        <w:t>主要</w:t>
      </w:r>
      <w:r>
        <w:rPr>
          <w:rFonts w:hint="eastAsia"/>
        </w:rPr>
        <w:t>是</w:t>
      </w:r>
      <w:r w:rsidRPr="003A5F14">
        <w:rPr>
          <w:rFonts w:hint="eastAsia"/>
        </w:rPr>
        <w:t>我院承接国家任务项目收入。</w:t>
      </w:r>
    </w:p>
    <w:p w:rsidR="00285AC6" w:rsidRDefault="00285AC6" w:rsidP="00C17865">
      <w:r>
        <w:rPr>
          <w:rFonts w:hint="eastAsia"/>
        </w:rPr>
        <w:t>3．其他收入0.84万元，比上年决算数增加0.16万元，增长23.39 %。主要变动情况：</w:t>
      </w:r>
      <w:r w:rsidRPr="008904DB">
        <w:rPr>
          <w:rFonts w:hint="eastAsia"/>
        </w:rPr>
        <w:t>全部为利息收入</w:t>
      </w:r>
      <w:r>
        <w:rPr>
          <w:rFonts w:hint="eastAsia"/>
        </w:rPr>
        <w:t>。</w:t>
      </w:r>
    </w:p>
    <w:p w:rsidR="00285AC6" w:rsidRDefault="00285AC6" w:rsidP="00C17865">
      <w:r>
        <w:rPr>
          <w:rFonts w:hint="eastAsia"/>
        </w:rPr>
        <w:t>（二）年度支出总体情况</w:t>
      </w:r>
    </w:p>
    <w:p w:rsidR="00285AC6" w:rsidRDefault="00285AC6" w:rsidP="00C17865">
      <w:r w:rsidRPr="00D43EB9">
        <w:rPr>
          <w:rFonts w:hint="eastAsia"/>
        </w:rPr>
        <w:t>广东省土地调查规划院</w:t>
      </w:r>
      <w:r>
        <w:rPr>
          <w:rFonts w:hint="eastAsia"/>
        </w:rPr>
        <w:t>2017年度总支出2820.01万元，其中本年支出2346.10万元。具体情况如下：</w:t>
      </w:r>
    </w:p>
    <w:p w:rsidR="00285AC6" w:rsidRDefault="00285AC6" w:rsidP="00C17865">
      <w:r>
        <w:rPr>
          <w:rFonts w:hint="eastAsia"/>
        </w:rPr>
        <w:t>1．基本支出1056.46万元，比上年决算数增加511.95万元，增长94.02%</w:t>
      </w:r>
      <w:r w:rsidR="000C1751">
        <w:rPr>
          <w:rFonts w:hint="eastAsia"/>
        </w:rPr>
        <w:t>。主要变动来源于2017年补发以前年度奖励性绩效奖金以及2016年从市场项目资金中开支</w:t>
      </w:r>
      <w:r w:rsidR="00BB2088">
        <w:rPr>
          <w:rFonts w:hint="eastAsia"/>
        </w:rPr>
        <w:t>的部分</w:t>
      </w:r>
      <w:r w:rsidR="00BB2088">
        <w:rPr>
          <w:rFonts w:hint="eastAsia"/>
        </w:rPr>
        <w:lastRenderedPageBreak/>
        <w:t>支出在2017年基本支出中开支</w:t>
      </w:r>
      <w:r w:rsidR="000C1751">
        <w:rPr>
          <w:rFonts w:hint="eastAsia"/>
        </w:rPr>
        <w:t>。</w:t>
      </w:r>
    </w:p>
    <w:p w:rsidR="00285AC6" w:rsidRDefault="00285AC6" w:rsidP="00C17865">
      <w:r>
        <w:rPr>
          <w:rFonts w:hint="eastAsia"/>
        </w:rPr>
        <w:t>2．项目支出1289.64万元，比上年决算数增加71.11万元，增长5.84%。主</w:t>
      </w:r>
      <w:r w:rsidR="000C1751">
        <w:rPr>
          <w:rFonts w:hint="eastAsia"/>
        </w:rPr>
        <w:t>要变动来源于</w:t>
      </w:r>
      <w:r w:rsidR="00EC088B">
        <w:rPr>
          <w:rFonts w:hint="eastAsia"/>
        </w:rPr>
        <w:t>2017年</w:t>
      </w:r>
      <w:r w:rsidR="000C1751">
        <w:rPr>
          <w:rFonts w:hint="eastAsia"/>
        </w:rPr>
        <w:t>项目数量和资金增加。</w:t>
      </w:r>
    </w:p>
    <w:p w:rsidR="00285AC6" w:rsidRDefault="00285AC6" w:rsidP="00C17865">
      <w:r>
        <w:rPr>
          <w:rFonts w:hint="eastAsia"/>
        </w:rPr>
        <w:t>二、2017年度财政拨款收入支出总表说明</w:t>
      </w:r>
    </w:p>
    <w:p w:rsidR="00285AC6" w:rsidRDefault="00285AC6" w:rsidP="00C17865">
      <w:r>
        <w:rPr>
          <w:rFonts w:hint="eastAsia"/>
        </w:rPr>
        <w:t>（一）2017年度财政拨款收入说明</w:t>
      </w:r>
    </w:p>
    <w:p w:rsidR="00285AC6" w:rsidRDefault="00285AC6" w:rsidP="00C17865">
      <w:r w:rsidRPr="00D43EB9">
        <w:rPr>
          <w:rFonts w:hint="eastAsia"/>
        </w:rPr>
        <w:t>广东省土地调查规划院</w:t>
      </w:r>
      <w:r>
        <w:rPr>
          <w:rFonts w:hint="eastAsia"/>
        </w:rPr>
        <w:t>2017年度财政拨款收入合计2048.91 万元。其中：一般公共预算财政拨款收入2048.91万元，比上年决算数增加775.22万元，增长60.86%；主要变动</w:t>
      </w:r>
      <w:r w:rsidR="00EC088B">
        <w:rPr>
          <w:rFonts w:hint="eastAsia"/>
        </w:rPr>
        <w:t>在于2017年项目数量和资金增加，以及部分人员经费由财政保障；</w:t>
      </w:r>
    </w:p>
    <w:p w:rsidR="00C941B8" w:rsidRDefault="00C941B8" w:rsidP="00C17865">
      <w:r>
        <w:rPr>
          <w:rFonts w:hint="eastAsia"/>
        </w:rPr>
        <w:t>（二）2017年度财政拨款支出说明</w:t>
      </w:r>
    </w:p>
    <w:p w:rsidR="00285AC6" w:rsidRDefault="00C64899" w:rsidP="00C17865">
      <w:r w:rsidRPr="00D43EB9">
        <w:rPr>
          <w:rFonts w:hint="eastAsia"/>
        </w:rPr>
        <w:t>广东省土地调查规划院</w:t>
      </w:r>
      <w:r>
        <w:rPr>
          <w:rFonts w:hint="eastAsia"/>
        </w:rPr>
        <w:t>2017</w:t>
      </w:r>
      <w:r w:rsidR="00C941B8">
        <w:rPr>
          <w:rFonts w:hint="eastAsia"/>
        </w:rPr>
        <w:t>年度财政拨款支出合计</w:t>
      </w:r>
      <w:r>
        <w:rPr>
          <w:rFonts w:hint="eastAsia"/>
        </w:rPr>
        <w:t>2038.97</w:t>
      </w:r>
      <w:r w:rsidR="00C941B8">
        <w:rPr>
          <w:rFonts w:hint="eastAsia"/>
        </w:rPr>
        <w:t>万元。其中：一般公共预算财政拨款支出</w:t>
      </w:r>
      <w:r>
        <w:rPr>
          <w:rFonts w:hint="eastAsia"/>
        </w:rPr>
        <w:t>2038.97</w:t>
      </w:r>
      <w:r w:rsidR="00C941B8">
        <w:rPr>
          <w:rFonts w:hint="eastAsia"/>
        </w:rPr>
        <w:t>万元，比上年决算数增加</w:t>
      </w:r>
      <w:r>
        <w:rPr>
          <w:rFonts w:hint="eastAsia"/>
        </w:rPr>
        <w:t>728.40</w:t>
      </w:r>
      <w:r w:rsidR="00C941B8">
        <w:rPr>
          <w:rFonts w:hint="eastAsia"/>
        </w:rPr>
        <w:t xml:space="preserve"> 万元，增长</w:t>
      </w:r>
      <w:r>
        <w:rPr>
          <w:rFonts w:hint="eastAsia"/>
        </w:rPr>
        <w:t>55.58</w:t>
      </w:r>
      <w:r w:rsidR="00C941B8">
        <w:rPr>
          <w:rFonts w:hint="eastAsia"/>
        </w:rPr>
        <w:t xml:space="preserve"> %；主要变动情况</w:t>
      </w:r>
      <w:r w:rsidR="00EC088B">
        <w:rPr>
          <w:rFonts w:hint="eastAsia"/>
        </w:rPr>
        <w:t>2017年项目数量和资金增加，以及2016年从市场项目资金中开支的部分支出在2017年由财政拨款资金保障。</w:t>
      </w:r>
    </w:p>
    <w:p w:rsidR="00000841" w:rsidRDefault="00000841" w:rsidP="00000841">
      <w:pPr>
        <w:spacing w:line="288" w:lineRule="auto"/>
        <w:rPr>
          <w:b/>
        </w:rPr>
      </w:pPr>
      <w:r>
        <w:rPr>
          <w:rFonts w:hint="eastAsia"/>
          <w:b/>
        </w:rPr>
        <w:t>三、</w:t>
      </w:r>
      <w:r w:rsidR="009358EB">
        <w:rPr>
          <w:rFonts w:hint="eastAsia"/>
          <w:b/>
        </w:rPr>
        <w:t>2017</w:t>
      </w:r>
      <w:r>
        <w:rPr>
          <w:rFonts w:hint="eastAsia"/>
          <w:b/>
        </w:rPr>
        <w:t>年度财政拨款“三公”经费支出决算情况说明</w:t>
      </w:r>
    </w:p>
    <w:p w:rsidR="00000841" w:rsidRDefault="00000841" w:rsidP="00000841">
      <w:pPr>
        <w:rPr>
          <w:rFonts w:hAnsi="宋体"/>
          <w:b/>
        </w:rPr>
      </w:pPr>
      <w:r>
        <w:rPr>
          <w:rFonts w:hAnsi="宋体" w:hint="eastAsia"/>
          <w:b/>
        </w:rPr>
        <w:t>（一）“三公”经费财政拨款支出决算总体情况说明</w:t>
      </w:r>
    </w:p>
    <w:p w:rsidR="00000841" w:rsidRDefault="009358EB" w:rsidP="00000841">
      <w:r w:rsidRPr="00D43EB9">
        <w:rPr>
          <w:rFonts w:hint="eastAsia"/>
        </w:rPr>
        <w:t>广东省土地调查规划院</w:t>
      </w:r>
      <w:r>
        <w:rPr>
          <w:rFonts w:hint="eastAsia"/>
        </w:rPr>
        <w:t>2017年度</w:t>
      </w:r>
      <w:r w:rsidR="00000841">
        <w:rPr>
          <w:rFonts w:hint="eastAsia"/>
        </w:rPr>
        <w:t>“</w:t>
      </w:r>
      <w:r w:rsidR="00000841">
        <w:rPr>
          <w:rFonts w:hAnsi="宋体" w:hint="eastAsia"/>
        </w:rPr>
        <w:t>三公”经费财政拨款支出决算为</w:t>
      </w:r>
      <w:r>
        <w:rPr>
          <w:rFonts w:hAnsi="宋体" w:hint="eastAsia"/>
        </w:rPr>
        <w:t>10.87</w:t>
      </w:r>
      <w:r w:rsidR="00000841">
        <w:rPr>
          <w:rFonts w:hAnsi="宋体" w:hint="eastAsia"/>
        </w:rPr>
        <w:t>万元，完成预算</w:t>
      </w:r>
      <w:r>
        <w:rPr>
          <w:rFonts w:hAnsi="宋体" w:hint="eastAsia"/>
        </w:rPr>
        <w:t>12.01</w:t>
      </w:r>
      <w:r w:rsidR="00000841">
        <w:rPr>
          <w:rFonts w:hAnsi="宋体" w:hint="eastAsia"/>
        </w:rPr>
        <w:t>万元的</w:t>
      </w:r>
      <w:r>
        <w:rPr>
          <w:rFonts w:hAnsi="宋体" w:hint="eastAsia"/>
        </w:rPr>
        <w:t>90.51</w:t>
      </w:r>
      <w:r w:rsidR="00000841">
        <w:rPr>
          <w:rFonts w:hAnsi="宋体" w:hint="eastAsia"/>
        </w:rPr>
        <w:t>%。</w:t>
      </w:r>
      <w:r w:rsidR="00000841">
        <w:rPr>
          <w:rFonts w:hAnsi="宋体" w:hint="eastAsia"/>
        </w:rPr>
        <w:lastRenderedPageBreak/>
        <w:t>其中：</w:t>
      </w:r>
      <w:r w:rsidR="00000841">
        <w:rPr>
          <w:rFonts w:hint="eastAsia"/>
        </w:rPr>
        <w:t>因公出国（境）费支出决算为</w:t>
      </w:r>
      <w:r>
        <w:rPr>
          <w:rFonts w:hint="eastAsia"/>
        </w:rPr>
        <w:t>0</w:t>
      </w:r>
      <w:r w:rsidR="00000841">
        <w:rPr>
          <w:rFonts w:hint="eastAsia"/>
        </w:rPr>
        <w:t>万元，完成预算</w:t>
      </w:r>
      <w:r>
        <w:rPr>
          <w:rFonts w:hint="eastAsia"/>
        </w:rPr>
        <w:t>0</w:t>
      </w:r>
      <w:r w:rsidR="00000841">
        <w:rPr>
          <w:rFonts w:hint="eastAsia"/>
        </w:rPr>
        <w:t>万元的</w:t>
      </w:r>
      <w:r>
        <w:rPr>
          <w:rFonts w:hint="eastAsia"/>
        </w:rPr>
        <w:t>100</w:t>
      </w:r>
      <w:r w:rsidR="00000841">
        <w:rPr>
          <w:rFonts w:hint="eastAsia"/>
        </w:rPr>
        <w:t xml:space="preserve"> %；公务用车购置及运行费支出决算为</w:t>
      </w:r>
      <w:r>
        <w:rPr>
          <w:rFonts w:hint="eastAsia"/>
        </w:rPr>
        <w:t>10.37</w:t>
      </w:r>
      <w:r w:rsidR="00000841">
        <w:rPr>
          <w:rFonts w:hint="eastAsia"/>
        </w:rPr>
        <w:t>万元，完成预算</w:t>
      </w:r>
      <w:r>
        <w:rPr>
          <w:rFonts w:hint="eastAsia"/>
        </w:rPr>
        <w:t>10.40</w:t>
      </w:r>
      <w:r w:rsidR="00000841">
        <w:rPr>
          <w:rFonts w:hint="eastAsia"/>
        </w:rPr>
        <w:t>万元的</w:t>
      </w:r>
      <w:r>
        <w:rPr>
          <w:rFonts w:hint="eastAsia"/>
        </w:rPr>
        <w:t>99.72</w:t>
      </w:r>
      <w:r w:rsidR="00000841">
        <w:rPr>
          <w:rFonts w:hint="eastAsia"/>
        </w:rPr>
        <w:t>%；公务接待费支出决算为</w:t>
      </w:r>
      <w:r>
        <w:rPr>
          <w:rFonts w:hint="eastAsia"/>
        </w:rPr>
        <w:t>0.49</w:t>
      </w:r>
      <w:r w:rsidR="00000841">
        <w:rPr>
          <w:rFonts w:hint="eastAsia"/>
        </w:rPr>
        <w:t>万元，完成预算</w:t>
      </w:r>
      <w:r>
        <w:rPr>
          <w:rFonts w:hint="eastAsia"/>
        </w:rPr>
        <w:t>1.61</w:t>
      </w:r>
      <w:r w:rsidR="00000841">
        <w:rPr>
          <w:rFonts w:hint="eastAsia"/>
        </w:rPr>
        <w:t>万元的</w:t>
      </w:r>
      <w:r>
        <w:rPr>
          <w:rFonts w:hint="eastAsia"/>
        </w:rPr>
        <w:t>30.43</w:t>
      </w:r>
      <w:r w:rsidR="00000841">
        <w:rPr>
          <w:rFonts w:hint="eastAsia"/>
        </w:rPr>
        <w:t>%。</w:t>
      </w:r>
    </w:p>
    <w:p w:rsidR="00000841" w:rsidRDefault="00000841" w:rsidP="00000841">
      <w:pPr>
        <w:rPr>
          <w:rFonts w:hAnsi="宋体"/>
        </w:rPr>
      </w:pPr>
      <w:r>
        <w:rPr>
          <w:rFonts w:hint="eastAsia"/>
        </w:rPr>
        <w:t>2017年度“三公”经费支出决算</w:t>
      </w:r>
      <w:r w:rsidR="009358EB">
        <w:rPr>
          <w:rFonts w:hint="eastAsia"/>
        </w:rPr>
        <w:t>接近</w:t>
      </w:r>
      <w:r>
        <w:rPr>
          <w:rFonts w:hint="eastAsia"/>
        </w:rPr>
        <w:t>预算数</w:t>
      </w:r>
      <w:r w:rsidR="009358EB">
        <w:rPr>
          <w:rFonts w:hint="eastAsia"/>
        </w:rPr>
        <w:t>，其中公务接待费支出决算小于预算是由于</w:t>
      </w:r>
      <w:r>
        <w:rPr>
          <w:rFonts w:hint="eastAsia"/>
        </w:rPr>
        <w:t>认真贯彻落实中央“八项规定”精神和厉行节约的要求，从严控制“三公”经费开支，全年实际支出比预算有所节约</w:t>
      </w:r>
      <w:r w:rsidR="009358EB">
        <w:rPr>
          <w:rFonts w:hint="eastAsia"/>
        </w:rPr>
        <w:t>。</w:t>
      </w:r>
    </w:p>
    <w:p w:rsidR="00000841" w:rsidRDefault="00000841" w:rsidP="00000841">
      <w:pPr>
        <w:rPr>
          <w:rFonts w:hAnsi="宋体"/>
        </w:rPr>
      </w:pPr>
      <w:r>
        <w:rPr>
          <w:rFonts w:hAnsi="宋体" w:hint="eastAsia"/>
        </w:rPr>
        <w:t>与上年相比，2017年度</w:t>
      </w:r>
      <w:r>
        <w:rPr>
          <w:rFonts w:hint="eastAsia"/>
        </w:rPr>
        <w:t>“</w:t>
      </w:r>
      <w:r>
        <w:rPr>
          <w:rFonts w:hAnsi="宋体" w:hint="eastAsia"/>
        </w:rPr>
        <w:t>三公”经费财政拨款支出决算数比上年增加</w:t>
      </w:r>
      <w:r w:rsidR="00944459">
        <w:rPr>
          <w:rFonts w:hAnsi="宋体" w:hint="eastAsia"/>
        </w:rPr>
        <w:t>1.62</w:t>
      </w:r>
      <w:r>
        <w:rPr>
          <w:rFonts w:hAnsi="宋体" w:hint="eastAsia"/>
        </w:rPr>
        <w:t>万元，增长</w:t>
      </w:r>
      <w:r w:rsidR="00944459">
        <w:rPr>
          <w:rFonts w:hAnsi="宋体" w:hint="eastAsia"/>
        </w:rPr>
        <w:t>17.53</w:t>
      </w:r>
      <w:r>
        <w:rPr>
          <w:rFonts w:hAnsi="宋体" w:hint="eastAsia"/>
        </w:rPr>
        <w:t>%。其中：</w:t>
      </w:r>
      <w:r>
        <w:rPr>
          <w:rFonts w:hint="eastAsia"/>
        </w:rPr>
        <w:t>因公出国（境）费支出决算</w:t>
      </w:r>
      <w:r w:rsidR="00944459">
        <w:rPr>
          <w:rFonts w:hint="eastAsia"/>
        </w:rPr>
        <w:t>不变</w:t>
      </w:r>
      <w:r>
        <w:rPr>
          <w:rFonts w:hAnsi="宋体" w:hint="eastAsia"/>
        </w:rPr>
        <w:t>；</w:t>
      </w:r>
      <w:r>
        <w:rPr>
          <w:rFonts w:hint="eastAsia"/>
        </w:rPr>
        <w:t>公务用车购置及运行费支出决算增加</w:t>
      </w:r>
      <w:r w:rsidR="00944459">
        <w:rPr>
          <w:rFonts w:hint="eastAsia"/>
        </w:rPr>
        <w:t>1.32</w:t>
      </w:r>
      <w:r>
        <w:rPr>
          <w:rFonts w:hint="eastAsia"/>
        </w:rPr>
        <w:t>万元，</w:t>
      </w:r>
      <w:r>
        <w:rPr>
          <w:rFonts w:hAnsi="宋体" w:hint="eastAsia"/>
        </w:rPr>
        <w:t>增长</w:t>
      </w:r>
      <w:r w:rsidR="00944459">
        <w:rPr>
          <w:rFonts w:hAnsi="宋体" w:hint="eastAsia"/>
        </w:rPr>
        <w:t>14.52</w:t>
      </w:r>
      <w:r>
        <w:rPr>
          <w:rFonts w:hAnsi="宋体" w:hint="eastAsia"/>
        </w:rPr>
        <w:t>%；</w:t>
      </w:r>
      <w:r>
        <w:rPr>
          <w:rFonts w:hint="eastAsia"/>
        </w:rPr>
        <w:t>公务接待费支出决算增加</w:t>
      </w:r>
      <w:r w:rsidR="00944459">
        <w:rPr>
          <w:rFonts w:hint="eastAsia"/>
        </w:rPr>
        <w:t>0.31</w:t>
      </w:r>
      <w:r>
        <w:rPr>
          <w:rFonts w:hint="eastAsia"/>
        </w:rPr>
        <w:t>万元，</w:t>
      </w:r>
      <w:r>
        <w:rPr>
          <w:rFonts w:hAnsi="宋体" w:hint="eastAsia"/>
        </w:rPr>
        <w:t>增长</w:t>
      </w:r>
      <w:r w:rsidR="00944459">
        <w:rPr>
          <w:rFonts w:hAnsi="宋体" w:hint="eastAsia"/>
        </w:rPr>
        <w:t>163.71</w:t>
      </w:r>
      <w:r>
        <w:rPr>
          <w:rFonts w:hAnsi="宋体" w:hint="eastAsia"/>
        </w:rPr>
        <w:t>%。</w:t>
      </w:r>
      <w:r>
        <w:rPr>
          <w:rFonts w:hint="eastAsia"/>
        </w:rPr>
        <w:t>公务用车购置及运行费支出增加的主要情况</w:t>
      </w:r>
      <w:r w:rsidR="00944459">
        <w:rPr>
          <w:rFonts w:hint="eastAsia"/>
        </w:rPr>
        <w:t>是因项目需要出差租车增加。</w:t>
      </w:r>
      <w:r>
        <w:rPr>
          <w:rFonts w:hint="eastAsia"/>
        </w:rPr>
        <w:t>公务接待费支出增加的主要情况</w:t>
      </w:r>
      <w:r w:rsidR="00944459">
        <w:rPr>
          <w:rFonts w:hint="eastAsia"/>
        </w:rPr>
        <w:t>是接待外单位次数有所增加。</w:t>
      </w:r>
    </w:p>
    <w:p w:rsidR="00000841" w:rsidRDefault="00000841" w:rsidP="00000841">
      <w:pPr>
        <w:rPr>
          <w:rFonts w:hAnsi="宋体"/>
          <w:b/>
        </w:rPr>
      </w:pPr>
      <w:r>
        <w:rPr>
          <w:rFonts w:hAnsi="宋体" w:hint="eastAsia"/>
          <w:b/>
        </w:rPr>
        <w:t>（二）“三公”经费财政拨款支出决算具体情况说明</w:t>
      </w:r>
    </w:p>
    <w:p w:rsidR="00C8135D" w:rsidRDefault="00C02695" w:rsidP="00000841">
      <w:pPr>
        <w:rPr>
          <w:rFonts w:hint="eastAsia"/>
        </w:rPr>
      </w:pPr>
      <w:r>
        <w:rPr>
          <w:rFonts w:hAnsi="宋体" w:hint="eastAsia"/>
        </w:rPr>
        <w:t>2017</w:t>
      </w:r>
      <w:r w:rsidR="00000841">
        <w:rPr>
          <w:rFonts w:hAnsi="宋体" w:hint="eastAsia"/>
        </w:rPr>
        <w:t>年</w:t>
      </w:r>
      <w:r w:rsidR="00000841">
        <w:rPr>
          <w:rFonts w:hint="eastAsia"/>
        </w:rPr>
        <w:t>“三公”经费财政拨款支出决算中，因公出国（境）费</w:t>
      </w:r>
      <w:r>
        <w:rPr>
          <w:rFonts w:hint="eastAsia"/>
        </w:rPr>
        <w:t>0</w:t>
      </w:r>
      <w:r w:rsidR="00000841">
        <w:rPr>
          <w:rFonts w:hint="eastAsia"/>
        </w:rPr>
        <w:t>万元，占</w:t>
      </w:r>
      <w:r>
        <w:rPr>
          <w:rFonts w:hint="eastAsia"/>
        </w:rPr>
        <w:t>0</w:t>
      </w:r>
      <w:r w:rsidR="00000841">
        <w:rPr>
          <w:rFonts w:hint="eastAsia"/>
        </w:rPr>
        <w:t>%；公务用车购置及运行费支出</w:t>
      </w:r>
      <w:r>
        <w:rPr>
          <w:rFonts w:hint="eastAsia"/>
        </w:rPr>
        <w:t>10.37</w:t>
      </w:r>
      <w:r w:rsidR="00000841">
        <w:rPr>
          <w:rFonts w:hint="eastAsia"/>
        </w:rPr>
        <w:t>万元，占</w:t>
      </w:r>
      <w:r>
        <w:rPr>
          <w:rFonts w:hint="eastAsia"/>
        </w:rPr>
        <w:t>95.40</w:t>
      </w:r>
      <w:r w:rsidR="00000841">
        <w:rPr>
          <w:rFonts w:hint="eastAsia"/>
        </w:rPr>
        <w:t>%；公务接待费支出</w:t>
      </w:r>
      <w:r>
        <w:rPr>
          <w:rFonts w:hint="eastAsia"/>
        </w:rPr>
        <w:t>0.49</w:t>
      </w:r>
      <w:r w:rsidR="00000841">
        <w:rPr>
          <w:rFonts w:hint="eastAsia"/>
        </w:rPr>
        <w:t>万元，占</w:t>
      </w:r>
      <w:r>
        <w:rPr>
          <w:rFonts w:hint="eastAsia"/>
        </w:rPr>
        <w:t>4.6</w:t>
      </w:r>
      <w:r w:rsidR="00000841">
        <w:rPr>
          <w:rFonts w:hint="eastAsia"/>
        </w:rPr>
        <w:t>%。具体情况如下</w:t>
      </w:r>
      <w:r w:rsidR="000C1751">
        <w:rPr>
          <w:rFonts w:hint="eastAsia"/>
        </w:rPr>
        <w:t>：</w:t>
      </w:r>
    </w:p>
    <w:p w:rsidR="000C1751" w:rsidRPr="00EB52B4" w:rsidRDefault="000C1751" w:rsidP="000C1751">
      <w:r>
        <w:rPr>
          <w:rFonts w:hint="eastAsia"/>
        </w:rPr>
        <w:t>1</w:t>
      </w:r>
      <w:r w:rsidRPr="00EB52B4">
        <w:rPr>
          <w:rFonts w:hint="eastAsia"/>
        </w:rPr>
        <w:t>.公务用车购置及运行维护费支出</w:t>
      </w:r>
      <w:r w:rsidR="00C02695">
        <w:rPr>
          <w:rFonts w:hint="eastAsia"/>
        </w:rPr>
        <w:t>10.37</w:t>
      </w:r>
      <w:r w:rsidRPr="00EB52B4">
        <w:rPr>
          <w:rFonts w:hint="eastAsia"/>
        </w:rPr>
        <w:t>万元，其中：公务用车购置支出为</w:t>
      </w:r>
      <w:r w:rsidR="00C02695">
        <w:rPr>
          <w:rFonts w:hint="eastAsia"/>
        </w:rPr>
        <w:t>0万元</w:t>
      </w:r>
      <w:r w:rsidRPr="00EB52B4">
        <w:rPr>
          <w:rFonts w:hint="eastAsia"/>
        </w:rPr>
        <w:t>。公务用车运行及维护支出</w:t>
      </w:r>
      <w:r w:rsidR="00C02695">
        <w:rPr>
          <w:rFonts w:hint="eastAsia"/>
        </w:rPr>
        <w:t>10.37</w:t>
      </w:r>
      <w:r w:rsidRPr="00EB52B4">
        <w:rPr>
          <w:rFonts w:hint="eastAsia"/>
        </w:rPr>
        <w:lastRenderedPageBreak/>
        <w:t>万元，公务用车保有量为</w:t>
      </w:r>
      <w:r w:rsidR="00C02695">
        <w:rPr>
          <w:rFonts w:hint="eastAsia"/>
        </w:rPr>
        <w:t>3</w:t>
      </w:r>
      <w:r w:rsidRPr="00EB52B4">
        <w:rPr>
          <w:rFonts w:hint="eastAsia"/>
        </w:rPr>
        <w:t>辆，主要用于</w:t>
      </w:r>
      <w:r w:rsidR="00C02695">
        <w:rPr>
          <w:rFonts w:hint="eastAsia"/>
        </w:rPr>
        <w:t>业务开展及综合保障需要。</w:t>
      </w:r>
    </w:p>
    <w:p w:rsidR="000C1751" w:rsidRDefault="002508CD" w:rsidP="000C1751">
      <w:r>
        <w:rPr>
          <w:rFonts w:hint="eastAsia"/>
        </w:rPr>
        <w:t>2</w:t>
      </w:r>
      <w:r w:rsidR="000C1751" w:rsidRPr="00EB52B4">
        <w:rPr>
          <w:rFonts w:hint="eastAsia"/>
        </w:rPr>
        <w:t>.公务接待费支出</w:t>
      </w:r>
      <w:r w:rsidR="004B7755">
        <w:rPr>
          <w:rFonts w:hint="eastAsia"/>
        </w:rPr>
        <w:t>0.49</w:t>
      </w:r>
      <w:r w:rsidR="000C1751" w:rsidRPr="00EB52B4">
        <w:rPr>
          <w:rFonts w:hint="eastAsia"/>
        </w:rPr>
        <w:t>万元，主要用于国内接待</w:t>
      </w:r>
      <w:r w:rsidR="004B7755">
        <w:rPr>
          <w:rFonts w:hint="eastAsia"/>
        </w:rPr>
        <w:t>5</w:t>
      </w:r>
      <w:r w:rsidR="000C1751" w:rsidRPr="00EB52B4">
        <w:rPr>
          <w:rFonts w:hint="eastAsia"/>
        </w:rPr>
        <w:t>次，接待人数共</w:t>
      </w:r>
      <w:r w:rsidR="004B7755">
        <w:rPr>
          <w:rFonts w:hint="eastAsia"/>
        </w:rPr>
        <w:t>32</w:t>
      </w:r>
      <w:r w:rsidR="000C1751" w:rsidRPr="00EB52B4">
        <w:rPr>
          <w:rFonts w:hint="eastAsia"/>
        </w:rPr>
        <w:t>人</w:t>
      </w:r>
      <w:r w:rsidR="004B7755">
        <w:rPr>
          <w:rFonts w:hint="eastAsia"/>
        </w:rPr>
        <w:t>，主要用于业务开展相关的接待工作。</w:t>
      </w:r>
    </w:p>
    <w:p w:rsidR="000C1751" w:rsidRDefault="00421AD1" w:rsidP="00000841">
      <w:pPr>
        <w:rPr>
          <w:rFonts w:hint="eastAsia"/>
          <w:b/>
        </w:rPr>
      </w:pPr>
      <w:r>
        <w:rPr>
          <w:rFonts w:hint="eastAsia"/>
          <w:b/>
        </w:rPr>
        <w:t>四、其他重要事项的情况说明</w:t>
      </w:r>
    </w:p>
    <w:p w:rsidR="00421AD1" w:rsidRPr="00421AD1" w:rsidRDefault="00421AD1" w:rsidP="00421AD1">
      <w:pPr>
        <w:rPr>
          <w:rFonts w:hint="eastAsia"/>
          <w:b/>
        </w:rPr>
      </w:pPr>
      <w:r w:rsidRPr="00421AD1">
        <w:rPr>
          <w:rFonts w:hint="eastAsia"/>
          <w:b/>
        </w:rPr>
        <w:t>（</w:t>
      </w:r>
      <w:r w:rsidR="0085709D">
        <w:rPr>
          <w:rFonts w:hint="eastAsia"/>
          <w:b/>
        </w:rPr>
        <w:t>一</w:t>
      </w:r>
      <w:r w:rsidRPr="00421AD1">
        <w:rPr>
          <w:rFonts w:hint="eastAsia"/>
          <w:b/>
        </w:rPr>
        <w:t>）政府采购支出情况说明</w:t>
      </w:r>
    </w:p>
    <w:p w:rsidR="00421AD1" w:rsidRDefault="00421AD1" w:rsidP="00421AD1">
      <w:pPr>
        <w:rPr>
          <w:rFonts w:hint="eastAsia"/>
        </w:rPr>
      </w:pPr>
      <w:r w:rsidRPr="0085709D">
        <w:rPr>
          <w:rFonts w:hint="eastAsia"/>
        </w:rPr>
        <w:t>201</w:t>
      </w:r>
      <w:r w:rsidR="0085709D">
        <w:rPr>
          <w:rFonts w:hint="eastAsia"/>
        </w:rPr>
        <w:t>7</w:t>
      </w:r>
      <w:r w:rsidRPr="0085709D">
        <w:rPr>
          <w:rFonts w:hint="eastAsia"/>
        </w:rPr>
        <w:t>年本部门政府采购支出总额</w:t>
      </w:r>
      <w:r w:rsidR="00DA244C">
        <w:rPr>
          <w:rFonts w:hint="eastAsia"/>
        </w:rPr>
        <w:t>902.76</w:t>
      </w:r>
      <w:r w:rsidRPr="0085709D">
        <w:rPr>
          <w:rFonts w:hint="eastAsia"/>
        </w:rPr>
        <w:t>万元，其中：政府采购货物支出</w:t>
      </w:r>
      <w:r w:rsidR="00DA244C">
        <w:rPr>
          <w:rFonts w:hint="eastAsia"/>
        </w:rPr>
        <w:t>49.35</w:t>
      </w:r>
      <w:r w:rsidRPr="0085709D">
        <w:rPr>
          <w:rFonts w:hint="eastAsia"/>
        </w:rPr>
        <w:t>万元、政府采购工程支出</w:t>
      </w:r>
      <w:r w:rsidR="00DA244C">
        <w:rPr>
          <w:rFonts w:hint="eastAsia"/>
        </w:rPr>
        <w:t>0</w:t>
      </w:r>
      <w:r w:rsidRPr="0085709D">
        <w:rPr>
          <w:rFonts w:hint="eastAsia"/>
        </w:rPr>
        <w:t>万元、政府采购服务支出</w:t>
      </w:r>
      <w:r w:rsidR="00DA244C">
        <w:rPr>
          <w:rFonts w:hint="eastAsia"/>
        </w:rPr>
        <w:t>853.41</w:t>
      </w:r>
      <w:r w:rsidRPr="0085709D">
        <w:rPr>
          <w:rFonts w:hint="eastAsia"/>
        </w:rPr>
        <w:t>万元。</w:t>
      </w:r>
    </w:p>
    <w:p w:rsidR="0085709D" w:rsidRDefault="0085709D" w:rsidP="0085709D">
      <w:pPr>
        <w:spacing w:line="288" w:lineRule="auto"/>
        <w:rPr>
          <w:b/>
        </w:rPr>
      </w:pPr>
      <w:r>
        <w:rPr>
          <w:rFonts w:hint="eastAsia"/>
          <w:b/>
        </w:rPr>
        <w:t>（三）国有资产占用情况</w:t>
      </w:r>
    </w:p>
    <w:p w:rsidR="0085709D" w:rsidRDefault="0085709D" w:rsidP="0085709D">
      <w:pPr>
        <w:rPr>
          <w:rFonts w:hint="eastAsia"/>
        </w:rPr>
      </w:pPr>
      <w:r w:rsidRPr="0085709D">
        <w:rPr>
          <w:rFonts w:hint="eastAsia"/>
        </w:rPr>
        <w:t>截至</w:t>
      </w:r>
      <w:r>
        <w:rPr>
          <w:rFonts w:hint="eastAsia"/>
        </w:rPr>
        <w:t>2017</w:t>
      </w:r>
      <w:r w:rsidRPr="0085709D">
        <w:rPr>
          <w:rFonts w:hint="eastAsia"/>
        </w:rPr>
        <w:t>年12月31日，本部门共有车辆</w:t>
      </w:r>
      <w:r>
        <w:rPr>
          <w:rFonts w:hint="eastAsia"/>
        </w:rPr>
        <w:t>1</w:t>
      </w:r>
      <w:r w:rsidRPr="0085709D">
        <w:rPr>
          <w:rFonts w:hint="eastAsia"/>
        </w:rPr>
        <w:t>辆，其中，</w:t>
      </w:r>
      <w:r w:rsidR="002B6D8C" w:rsidRPr="002B6D8C">
        <w:rPr>
          <w:rFonts w:hint="eastAsia"/>
        </w:rPr>
        <w:t>综合保障业务用车</w:t>
      </w:r>
      <w:r>
        <w:rPr>
          <w:rFonts w:hint="eastAsia"/>
        </w:rPr>
        <w:t>1</w:t>
      </w:r>
      <w:r w:rsidRPr="0085709D">
        <w:rPr>
          <w:rFonts w:hint="eastAsia"/>
        </w:rPr>
        <w:t>辆。</w:t>
      </w:r>
    </w:p>
    <w:p w:rsidR="00760439" w:rsidRDefault="00760439" w:rsidP="00760439">
      <w:pPr>
        <w:spacing w:line="580" w:lineRule="exact"/>
        <w:rPr>
          <w:b/>
        </w:rPr>
      </w:pPr>
      <w:r>
        <w:rPr>
          <w:rFonts w:hint="eastAsia"/>
          <w:b/>
        </w:rPr>
        <w:t>（四）预算绩效管理工作开展情况。</w:t>
      </w:r>
    </w:p>
    <w:p w:rsidR="00760439" w:rsidRDefault="00760439" w:rsidP="00760439">
      <w:pPr>
        <w:snapToGrid w:val="0"/>
        <w:spacing w:line="580" w:lineRule="exact"/>
        <w:rPr>
          <w:rFonts w:hint="eastAsia"/>
        </w:rPr>
      </w:pPr>
      <w:r>
        <w:rPr>
          <w:rFonts w:hint="eastAsia"/>
          <w:b/>
        </w:rPr>
        <w:t>绩效管理工作总体情况。</w:t>
      </w:r>
      <w:r>
        <w:rPr>
          <w:rFonts w:hint="eastAsia"/>
        </w:rPr>
        <w:t>根据财政预算管理要求，2017年度我部门组织对</w:t>
      </w:r>
      <w:r>
        <w:rPr>
          <w:rFonts w:hint="eastAsia"/>
        </w:rPr>
        <w:t>10</w:t>
      </w:r>
      <w:r>
        <w:rPr>
          <w:rFonts w:hint="eastAsia"/>
        </w:rPr>
        <w:t>个一般公共预算项目支出开展绩效自评，共涉及资金</w:t>
      </w:r>
      <w:r>
        <w:rPr>
          <w:rFonts w:hint="eastAsia"/>
        </w:rPr>
        <w:t>982.51</w:t>
      </w:r>
      <w:r>
        <w:rPr>
          <w:rFonts w:hint="eastAsia"/>
        </w:rPr>
        <w:t>万元，占一般公共预算项目支出总额的</w:t>
      </w:r>
      <w:r>
        <w:rPr>
          <w:rFonts w:hint="eastAsia"/>
        </w:rPr>
        <w:t>100</w:t>
      </w:r>
      <w:r>
        <w:rPr>
          <w:rFonts w:hint="eastAsia"/>
        </w:rPr>
        <w:t>%；组织对</w:t>
      </w:r>
      <w:r>
        <w:rPr>
          <w:rFonts w:hint="eastAsia"/>
        </w:rPr>
        <w:t>0</w:t>
      </w:r>
      <w:r>
        <w:rPr>
          <w:rFonts w:hint="eastAsia"/>
        </w:rPr>
        <w:t>个政府性基金预算项目开展绩效自评，共涉及资金</w:t>
      </w:r>
      <w:r>
        <w:rPr>
          <w:rFonts w:hint="eastAsia"/>
        </w:rPr>
        <w:t>0</w:t>
      </w:r>
      <w:r>
        <w:rPr>
          <w:rFonts w:hint="eastAsia"/>
        </w:rPr>
        <w:t>万元，占政府性基金预算项目支出总额的</w:t>
      </w:r>
      <w:r>
        <w:rPr>
          <w:rFonts w:hint="eastAsia"/>
        </w:rPr>
        <w:t>100</w:t>
      </w:r>
      <w:r>
        <w:rPr>
          <w:rFonts w:hint="eastAsia"/>
        </w:rPr>
        <w:t>%。主要项目绩效自评情况：</w:t>
      </w:r>
    </w:p>
    <w:p w:rsidR="00760439" w:rsidRDefault="00663A7B" w:rsidP="00760439">
      <w:pPr>
        <w:snapToGrid w:val="0"/>
        <w:spacing w:line="580" w:lineRule="exact"/>
        <w:rPr>
          <w:rFonts w:hint="eastAsia"/>
        </w:rPr>
      </w:pPr>
      <w:r>
        <w:rPr>
          <w:rFonts w:hint="eastAsia"/>
        </w:rPr>
        <w:t>上述</w:t>
      </w:r>
      <w:r w:rsidR="00760439">
        <w:rPr>
          <w:rFonts w:hint="eastAsia"/>
        </w:rPr>
        <w:t>项目全年预算数为</w:t>
      </w:r>
      <w:r>
        <w:rPr>
          <w:rFonts w:hint="eastAsia"/>
        </w:rPr>
        <w:t>1184.67</w:t>
      </w:r>
      <w:r w:rsidR="00760439">
        <w:rPr>
          <w:rFonts w:hint="eastAsia"/>
        </w:rPr>
        <w:t>万元，执行数为</w:t>
      </w:r>
      <w:r>
        <w:rPr>
          <w:rFonts w:hint="eastAsia"/>
        </w:rPr>
        <w:t>982.51</w:t>
      </w:r>
      <w:r w:rsidR="00760439">
        <w:rPr>
          <w:rFonts w:hint="eastAsia"/>
        </w:rPr>
        <w:t>万元，完成预算的</w:t>
      </w:r>
      <w:r>
        <w:rPr>
          <w:rFonts w:hint="eastAsia"/>
        </w:rPr>
        <w:t>82.94</w:t>
      </w:r>
      <w:r w:rsidR="00760439">
        <w:rPr>
          <w:rFonts w:hint="eastAsia"/>
        </w:rPr>
        <w:t>%</w:t>
      </w:r>
      <w:r>
        <w:rPr>
          <w:rFonts w:hint="eastAsia"/>
        </w:rPr>
        <w:t>，按照规定执行，执行率较高</w:t>
      </w:r>
      <w:r w:rsidR="00760439">
        <w:rPr>
          <w:rFonts w:hint="eastAsia"/>
        </w:rPr>
        <w:t>。</w:t>
      </w:r>
    </w:p>
    <w:p w:rsidR="00760439" w:rsidRPr="00AA0828" w:rsidRDefault="00760439" w:rsidP="00AA0828">
      <w:pPr>
        <w:snapToGrid w:val="0"/>
        <w:spacing w:line="580" w:lineRule="exact"/>
        <w:rPr>
          <w:b/>
          <w:bCs/>
        </w:rPr>
      </w:pPr>
      <w:r>
        <w:rPr>
          <w:rFonts w:hint="eastAsia"/>
        </w:rPr>
        <w:t>组织对</w:t>
      </w:r>
      <w:r w:rsidR="00663A7B" w:rsidRPr="00663A7B">
        <w:rPr>
          <w:rFonts w:hint="eastAsia"/>
        </w:rPr>
        <w:t>全省土地规划调整成果核查汇交</w:t>
      </w:r>
      <w:r>
        <w:rPr>
          <w:rFonts w:hint="eastAsia"/>
        </w:rPr>
        <w:t>等</w:t>
      </w:r>
      <w:r w:rsidR="00663A7B">
        <w:rPr>
          <w:rFonts w:hint="eastAsia"/>
        </w:rPr>
        <w:t>10</w:t>
      </w:r>
      <w:r>
        <w:rPr>
          <w:rFonts w:hint="eastAsia"/>
        </w:rPr>
        <w:t>个项目进行了绩效评价，涉及一般公共预算支出</w:t>
      </w:r>
      <w:r w:rsidR="00663A7B">
        <w:rPr>
          <w:rFonts w:hint="eastAsia"/>
        </w:rPr>
        <w:t>982.51</w:t>
      </w:r>
      <w:r>
        <w:rPr>
          <w:rFonts w:hint="eastAsia"/>
        </w:rPr>
        <w:t>万元。从评</w:t>
      </w:r>
      <w:r>
        <w:rPr>
          <w:rFonts w:hint="eastAsia"/>
        </w:rPr>
        <w:lastRenderedPageBreak/>
        <w:t>价情况来看</w:t>
      </w:r>
      <w:r w:rsidR="00663A7B">
        <w:rPr>
          <w:rFonts w:hint="eastAsia"/>
        </w:rPr>
        <w:t>，能较好达成</w:t>
      </w:r>
      <w:r w:rsidR="00663A7B" w:rsidRPr="00663A7B">
        <w:rPr>
          <w:rFonts w:hint="eastAsia"/>
        </w:rPr>
        <w:t>预算使用效益</w:t>
      </w:r>
      <w:r>
        <w:rPr>
          <w:rFonts w:hint="eastAsia"/>
        </w:rPr>
        <w:t>。</w:t>
      </w:r>
    </w:p>
    <w:p w:rsidR="00760439" w:rsidRDefault="00760439" w:rsidP="00760439">
      <w:pPr>
        <w:snapToGrid w:val="0"/>
        <w:spacing w:line="360" w:lineRule="auto"/>
      </w:pPr>
    </w:p>
    <w:p w:rsidR="00760439" w:rsidRDefault="00760439" w:rsidP="00760439">
      <w:pPr>
        <w:spacing w:line="288" w:lineRule="auto"/>
        <w:rPr>
          <w:b/>
        </w:rPr>
      </w:pPr>
      <w:r>
        <w:rPr>
          <w:rFonts w:hint="eastAsia"/>
          <w:b/>
        </w:rPr>
        <w:t>第四部分  名词解释</w:t>
      </w:r>
    </w:p>
    <w:p w:rsidR="00760439" w:rsidRDefault="00760439" w:rsidP="00760439">
      <w:pPr>
        <w:spacing w:line="288" w:lineRule="auto"/>
        <w:ind w:firstLineChars="196" w:firstLine="627"/>
        <w:rPr>
          <w:b/>
        </w:rPr>
      </w:pPr>
      <w:r>
        <w:rPr>
          <w:rFonts w:hint="eastAsia"/>
        </w:rPr>
        <w:t>为便于社会公众的理解，各部门需对公开内容中涉及的专业名词进行解释，格式如下：（以下专业名词解释供参考，各部门可以根据公开内容中涉及的专业名词自行予以增减）</w:t>
      </w:r>
    </w:p>
    <w:p w:rsidR="00760439" w:rsidRDefault="00760439" w:rsidP="00760439">
      <w:pPr>
        <w:spacing w:line="288" w:lineRule="auto"/>
        <w:rPr>
          <w:rFonts w:hint="eastAsia"/>
          <w:b/>
          <w:bCs/>
        </w:rPr>
      </w:pPr>
      <w:r>
        <w:rPr>
          <w:rFonts w:hint="eastAsia"/>
          <w:b/>
        </w:rPr>
        <w:t>财政拨款收入：</w:t>
      </w:r>
      <w:r>
        <w:rPr>
          <w:rFonts w:hint="eastAsia"/>
        </w:rPr>
        <w:t>指财政当年拨付的资金。包括一般公共预算财政拨款和政府性基金财政拨款。</w:t>
      </w:r>
      <w:r>
        <w:rPr>
          <w:rFonts w:hint="eastAsia"/>
          <w:b/>
          <w:bCs/>
        </w:rPr>
        <w:t>（必填）</w:t>
      </w:r>
    </w:p>
    <w:p w:rsidR="00760439" w:rsidRDefault="00760439" w:rsidP="00760439">
      <w:pPr>
        <w:spacing w:line="288" w:lineRule="auto"/>
        <w:rPr>
          <w:rFonts w:hint="eastAsia"/>
        </w:rPr>
      </w:pPr>
      <w:r>
        <w:rPr>
          <w:rFonts w:hint="eastAsia"/>
          <w:b/>
          <w:bCs/>
        </w:rPr>
        <w:t>上级补助收入：</w:t>
      </w:r>
      <w:r>
        <w:rPr>
          <w:rFonts w:hint="eastAsia"/>
        </w:rPr>
        <w:t>指事业单位从主管部门和上级单位取得的非财政补助收入。</w:t>
      </w:r>
      <w:r>
        <w:rPr>
          <w:rFonts w:hint="eastAsia"/>
          <w:b/>
          <w:bCs/>
        </w:rPr>
        <w:t>（必填）</w:t>
      </w:r>
    </w:p>
    <w:p w:rsidR="00760439" w:rsidRDefault="00760439" w:rsidP="00760439">
      <w:pPr>
        <w:spacing w:line="288" w:lineRule="auto"/>
        <w:ind w:left="1" w:firstLineChars="196" w:firstLine="628"/>
      </w:pPr>
      <w:r>
        <w:rPr>
          <w:rFonts w:hint="eastAsia"/>
          <w:b/>
        </w:rPr>
        <w:t>事业收入：</w:t>
      </w:r>
      <w:r>
        <w:rPr>
          <w:rFonts w:hint="eastAsia"/>
        </w:rPr>
        <w:t>指事业单位开展专业业务活动及辅动所取得的收入。</w:t>
      </w:r>
      <w:r>
        <w:rPr>
          <w:rFonts w:hint="eastAsia"/>
          <w:b/>
          <w:bCs/>
        </w:rPr>
        <w:t>（必填）</w:t>
      </w:r>
    </w:p>
    <w:p w:rsidR="00760439" w:rsidRDefault="00760439" w:rsidP="00760439">
      <w:pPr>
        <w:spacing w:line="288" w:lineRule="auto"/>
        <w:ind w:left="1" w:firstLineChars="196" w:firstLine="628"/>
        <w:rPr>
          <w:rFonts w:hint="eastAsia"/>
        </w:rPr>
      </w:pPr>
      <w:r>
        <w:rPr>
          <w:rFonts w:hint="eastAsia"/>
          <w:b/>
        </w:rPr>
        <w:t>经营收入：</w:t>
      </w:r>
      <w:r>
        <w:rPr>
          <w:rFonts w:hint="eastAsia"/>
        </w:rPr>
        <w:t>指事业单位在专业业务活动及其辅助活动之外开展非独立核算经营活动取得的收入。</w:t>
      </w:r>
      <w:r>
        <w:rPr>
          <w:rFonts w:hint="eastAsia"/>
          <w:b/>
          <w:bCs/>
        </w:rPr>
        <w:t>（必填）</w:t>
      </w:r>
    </w:p>
    <w:p w:rsidR="00760439" w:rsidRDefault="00760439" w:rsidP="00760439">
      <w:pPr>
        <w:spacing w:line="288" w:lineRule="auto"/>
        <w:ind w:left="1" w:firstLineChars="196" w:firstLine="628"/>
        <w:rPr>
          <w:rFonts w:hint="eastAsia"/>
        </w:rPr>
      </w:pPr>
      <w:r>
        <w:rPr>
          <w:rFonts w:hint="eastAsia"/>
          <w:b/>
          <w:bCs/>
        </w:rPr>
        <w:t>附属单位上缴收入：</w:t>
      </w:r>
      <w:r>
        <w:rPr>
          <w:rFonts w:hint="eastAsia"/>
        </w:rPr>
        <w:t>指事业单位附属独立核算单位按照有关规定上缴的收入。</w:t>
      </w:r>
      <w:r>
        <w:rPr>
          <w:rFonts w:hint="eastAsia"/>
          <w:b/>
          <w:bCs/>
        </w:rPr>
        <w:t>（必填）</w:t>
      </w:r>
    </w:p>
    <w:p w:rsidR="00760439" w:rsidRDefault="00760439" w:rsidP="00760439">
      <w:pPr>
        <w:spacing w:line="288" w:lineRule="auto"/>
        <w:ind w:left="1" w:firstLineChars="196" w:firstLine="628"/>
      </w:pPr>
      <w:r>
        <w:rPr>
          <w:rFonts w:hint="eastAsia"/>
          <w:b/>
        </w:rPr>
        <w:t>其他收入：</w:t>
      </w:r>
      <w:r>
        <w:rPr>
          <w:rFonts w:hint="eastAsia"/>
        </w:rPr>
        <w:t>指除上述“财政拨款收入”、“事业收入”、“经营收入”等以外的收入。</w:t>
      </w:r>
      <w:r>
        <w:rPr>
          <w:rFonts w:hint="eastAsia"/>
          <w:b/>
          <w:bCs/>
        </w:rPr>
        <w:t>（必填）</w:t>
      </w:r>
    </w:p>
    <w:p w:rsidR="00760439" w:rsidRDefault="00760439" w:rsidP="00760439">
      <w:pPr>
        <w:spacing w:line="288" w:lineRule="auto"/>
        <w:ind w:left="1" w:firstLineChars="196" w:firstLine="628"/>
      </w:pPr>
      <w:r>
        <w:rPr>
          <w:rFonts w:hint="eastAsia"/>
          <w:b/>
        </w:rPr>
        <w:t>用事业基金弥补收支差额：</w:t>
      </w:r>
      <w:r>
        <w:rPr>
          <w:rFonts w:hint="eastAsia"/>
        </w:rPr>
        <w:t>指事业单位在用当年的“财政拨款收入”、 “事业收入”、“经营收入”、“其他收入”不足以安排当年支出的情况下，使用以前年度积累的事业基金（事业单位当年收支相抵后按国家规定提取、用于弥补以后年度收支差</w:t>
      </w:r>
      <w:r>
        <w:rPr>
          <w:rFonts w:hint="eastAsia"/>
        </w:rPr>
        <w:lastRenderedPageBreak/>
        <w:t>额的基金）弥补本年度收支缺口的资金。</w:t>
      </w:r>
      <w:r>
        <w:rPr>
          <w:rFonts w:hint="eastAsia"/>
          <w:b/>
          <w:bCs/>
        </w:rPr>
        <w:t>（必填）</w:t>
      </w:r>
    </w:p>
    <w:p w:rsidR="00760439" w:rsidRDefault="00760439" w:rsidP="00760439">
      <w:pPr>
        <w:spacing w:line="288" w:lineRule="auto"/>
        <w:ind w:left="1" w:firstLineChars="196" w:firstLine="628"/>
      </w:pPr>
      <w:r>
        <w:rPr>
          <w:rFonts w:hint="eastAsia"/>
          <w:b/>
        </w:rPr>
        <w:t>年初结转和结余：</w:t>
      </w:r>
      <w:r>
        <w:rPr>
          <w:rFonts w:hint="eastAsia"/>
        </w:rPr>
        <w:t>指以前年度尚未完成、结转到本年按有关规定继续使用的资金。</w:t>
      </w:r>
      <w:r>
        <w:rPr>
          <w:rFonts w:hint="eastAsia"/>
          <w:b/>
          <w:bCs/>
        </w:rPr>
        <w:t>（必填）</w:t>
      </w:r>
    </w:p>
    <w:p w:rsidR="00760439" w:rsidRDefault="00760439" w:rsidP="00760439">
      <w:pPr>
        <w:spacing w:line="288" w:lineRule="auto"/>
        <w:ind w:left="1" w:firstLineChars="196" w:firstLine="628"/>
      </w:pPr>
      <w:r>
        <w:rPr>
          <w:rFonts w:hint="eastAsia"/>
          <w:b/>
        </w:rPr>
        <w:t>结余分配：</w:t>
      </w:r>
      <w:r>
        <w:rPr>
          <w:rFonts w:hint="eastAsia"/>
        </w:rPr>
        <w:t>指事业事位按规定从非财政补助结余中分配的事业基金和职工福利基金等。</w:t>
      </w:r>
      <w:r>
        <w:rPr>
          <w:rFonts w:hint="eastAsia"/>
          <w:b/>
          <w:bCs/>
        </w:rPr>
        <w:t>（必填）</w:t>
      </w:r>
    </w:p>
    <w:p w:rsidR="00760439" w:rsidRDefault="00760439" w:rsidP="00760439">
      <w:pPr>
        <w:spacing w:line="288" w:lineRule="auto"/>
        <w:ind w:left="1" w:firstLineChars="196" w:firstLine="627"/>
      </w:pPr>
    </w:p>
    <w:p w:rsidR="00760439" w:rsidRDefault="00760439" w:rsidP="00760439">
      <w:pPr>
        <w:spacing w:line="288" w:lineRule="auto"/>
        <w:ind w:left="1" w:firstLineChars="196" w:firstLine="628"/>
      </w:pPr>
      <w:r>
        <w:rPr>
          <w:rFonts w:hint="eastAsia"/>
          <w:b/>
        </w:rPr>
        <w:t>年末结转和结余：</w:t>
      </w:r>
      <w:r>
        <w:rPr>
          <w:rFonts w:hint="eastAsia"/>
        </w:rPr>
        <w:t>指本年度或以前年度预算安排、因客观条件发生变化无法按原计划实施，需要延迟到以后年度按有关规定继续使用的资金。</w:t>
      </w:r>
      <w:r>
        <w:rPr>
          <w:rFonts w:hint="eastAsia"/>
          <w:b/>
          <w:bCs/>
        </w:rPr>
        <w:t>（必填）</w:t>
      </w:r>
    </w:p>
    <w:p w:rsidR="00760439" w:rsidRDefault="00760439" w:rsidP="00760439">
      <w:pPr>
        <w:spacing w:line="288" w:lineRule="auto"/>
        <w:ind w:left="1" w:firstLineChars="196" w:firstLine="628"/>
      </w:pPr>
      <w:r>
        <w:rPr>
          <w:rFonts w:hint="eastAsia"/>
          <w:b/>
        </w:rPr>
        <w:t>基本支出：</w:t>
      </w:r>
      <w:r>
        <w:rPr>
          <w:rFonts w:hint="eastAsia"/>
        </w:rPr>
        <w:t>指为保障机构正常运转、完成日常工作任务面发生的人员支出和公用支出。</w:t>
      </w:r>
      <w:r>
        <w:rPr>
          <w:rFonts w:hint="eastAsia"/>
          <w:b/>
          <w:bCs/>
        </w:rPr>
        <w:t>（必填）</w:t>
      </w:r>
    </w:p>
    <w:p w:rsidR="00760439" w:rsidRDefault="00760439" w:rsidP="00760439">
      <w:pPr>
        <w:spacing w:line="288" w:lineRule="auto"/>
        <w:ind w:left="1" w:firstLineChars="196" w:firstLine="628"/>
      </w:pPr>
      <w:r>
        <w:rPr>
          <w:rFonts w:hint="eastAsia"/>
          <w:b/>
        </w:rPr>
        <w:t>项目支出：</w:t>
      </w:r>
      <w:r>
        <w:rPr>
          <w:rFonts w:hint="eastAsia"/>
        </w:rPr>
        <w:t>指在基本支出这外为完成特定行政任务和事业发展目标所发生的支出。</w:t>
      </w:r>
      <w:r>
        <w:rPr>
          <w:rFonts w:hint="eastAsia"/>
          <w:b/>
          <w:bCs/>
        </w:rPr>
        <w:t>（必填）</w:t>
      </w:r>
    </w:p>
    <w:p w:rsidR="00760439" w:rsidRDefault="00760439" w:rsidP="00760439">
      <w:pPr>
        <w:spacing w:line="288" w:lineRule="auto"/>
        <w:ind w:left="1" w:firstLineChars="196" w:firstLine="628"/>
      </w:pPr>
      <w:r>
        <w:rPr>
          <w:rFonts w:hint="eastAsia"/>
          <w:b/>
        </w:rPr>
        <w:t>经营支出：</w:t>
      </w:r>
      <w:r>
        <w:rPr>
          <w:rFonts w:hint="eastAsia"/>
        </w:rPr>
        <w:t>指事业单位在专业业务活动及其辅助活动之外开展非独立核算经营活动所发生的支出。</w:t>
      </w:r>
      <w:r>
        <w:rPr>
          <w:rFonts w:hint="eastAsia"/>
          <w:b/>
          <w:bCs/>
        </w:rPr>
        <w:t>（必填）</w:t>
      </w:r>
    </w:p>
    <w:p w:rsidR="00760439" w:rsidRDefault="00760439" w:rsidP="00760439">
      <w:pPr>
        <w:spacing w:line="288" w:lineRule="auto"/>
        <w:ind w:left="1" w:firstLineChars="196" w:firstLine="628"/>
        <w:rPr>
          <w:rFonts w:hAnsi="宋体" w:cs="宋体"/>
          <w:kern w:val="0"/>
        </w:rPr>
      </w:pPr>
      <w:r>
        <w:rPr>
          <w:rFonts w:hint="eastAsia"/>
          <w:b/>
        </w:rPr>
        <w:t>“三公”经费：</w:t>
      </w:r>
      <w:r>
        <w:rPr>
          <w:rFonts w:hAnsi="宋体" w:cs="宋体" w:hint="eastAsia"/>
          <w:kern w:val="0"/>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w:t>
      </w:r>
      <w:r>
        <w:rPr>
          <w:rFonts w:hAnsi="宋体" w:cs="宋体" w:hint="eastAsia"/>
          <w:kern w:val="0"/>
        </w:rPr>
        <w:lastRenderedPageBreak/>
        <w:t>指单位按规定开支的各类公务接待（含外宾接待）支出。</w:t>
      </w:r>
      <w:r>
        <w:rPr>
          <w:rFonts w:hint="eastAsia"/>
          <w:b/>
          <w:bCs/>
        </w:rPr>
        <w:t>（必填）</w:t>
      </w:r>
    </w:p>
    <w:p w:rsidR="00760439" w:rsidRDefault="00760439" w:rsidP="00760439">
      <w:pPr>
        <w:spacing w:line="288" w:lineRule="auto"/>
        <w:ind w:left="1" w:firstLineChars="196" w:firstLine="628"/>
      </w:pPr>
      <w:r>
        <w:rPr>
          <w:rFonts w:hint="eastAsia"/>
          <w:b/>
        </w:rPr>
        <w:t>机关运行经费：</w:t>
      </w:r>
      <w:r>
        <w:rPr>
          <w:rFonts w:hint="eastAsia"/>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eastAsia"/>
          <w:b/>
          <w:bCs/>
        </w:rPr>
        <w:t>（必填）</w:t>
      </w:r>
    </w:p>
    <w:p w:rsidR="00760439" w:rsidRPr="0085709D" w:rsidRDefault="00760439" w:rsidP="0085709D"/>
    <w:sectPr w:rsidR="00760439" w:rsidRPr="0085709D" w:rsidSect="00756935">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15B" w:rsidRDefault="00E0315B" w:rsidP="00C17865">
      <w:r>
        <w:separator/>
      </w:r>
    </w:p>
  </w:endnote>
  <w:endnote w:type="continuationSeparator" w:id="1">
    <w:p w:rsidR="00E0315B" w:rsidRDefault="00E0315B" w:rsidP="00C17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15B" w:rsidRDefault="00E0315B" w:rsidP="00C17865">
      <w:r>
        <w:separator/>
      </w:r>
    </w:p>
  </w:footnote>
  <w:footnote w:type="continuationSeparator" w:id="1">
    <w:p w:rsidR="00E0315B" w:rsidRDefault="00E0315B" w:rsidP="00C17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CE" w:rsidRDefault="00983ACE" w:rsidP="00983ACE">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36D"/>
    <w:rsid w:val="00000841"/>
    <w:rsid w:val="0000724E"/>
    <w:rsid w:val="00094DA2"/>
    <w:rsid w:val="000C1751"/>
    <w:rsid w:val="002508CD"/>
    <w:rsid w:val="00285AC6"/>
    <w:rsid w:val="002B6D8C"/>
    <w:rsid w:val="002C690B"/>
    <w:rsid w:val="002D66B5"/>
    <w:rsid w:val="00333AE8"/>
    <w:rsid w:val="00376ECD"/>
    <w:rsid w:val="003A5F14"/>
    <w:rsid w:val="00421AD1"/>
    <w:rsid w:val="00440FD3"/>
    <w:rsid w:val="004B7755"/>
    <w:rsid w:val="004C012C"/>
    <w:rsid w:val="0056053F"/>
    <w:rsid w:val="00655B8D"/>
    <w:rsid w:val="00663A7B"/>
    <w:rsid w:val="00694812"/>
    <w:rsid w:val="006A0B5C"/>
    <w:rsid w:val="006E25EC"/>
    <w:rsid w:val="00746242"/>
    <w:rsid w:val="00756935"/>
    <w:rsid w:val="00760439"/>
    <w:rsid w:val="007E5FBF"/>
    <w:rsid w:val="007F79D7"/>
    <w:rsid w:val="0085709D"/>
    <w:rsid w:val="00877608"/>
    <w:rsid w:val="008904DB"/>
    <w:rsid w:val="0092036D"/>
    <w:rsid w:val="009358EB"/>
    <w:rsid w:val="00944459"/>
    <w:rsid w:val="00983ACE"/>
    <w:rsid w:val="009938A6"/>
    <w:rsid w:val="009E3C75"/>
    <w:rsid w:val="00A341C2"/>
    <w:rsid w:val="00AA0828"/>
    <w:rsid w:val="00AF5C94"/>
    <w:rsid w:val="00BB2088"/>
    <w:rsid w:val="00C02695"/>
    <w:rsid w:val="00C17865"/>
    <w:rsid w:val="00C61FF8"/>
    <w:rsid w:val="00C64899"/>
    <w:rsid w:val="00C8135D"/>
    <w:rsid w:val="00C941B8"/>
    <w:rsid w:val="00CF0B18"/>
    <w:rsid w:val="00D479D0"/>
    <w:rsid w:val="00D57EF6"/>
    <w:rsid w:val="00D75488"/>
    <w:rsid w:val="00D83143"/>
    <w:rsid w:val="00DA244C"/>
    <w:rsid w:val="00DC3D98"/>
    <w:rsid w:val="00E0315B"/>
    <w:rsid w:val="00E149D0"/>
    <w:rsid w:val="00E62950"/>
    <w:rsid w:val="00EC088B"/>
    <w:rsid w:val="00F56A7B"/>
    <w:rsid w:val="00F71199"/>
    <w:rsid w:val="00F7561F"/>
    <w:rsid w:val="00F86884"/>
    <w:rsid w:val="00FD4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65"/>
    <w:pPr>
      <w:widowControl w:val="0"/>
      <w:ind w:firstLineChars="200" w:firstLine="640"/>
      <w:jc w:val="both"/>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5EC"/>
    <w:rPr>
      <w:sz w:val="18"/>
      <w:szCs w:val="18"/>
    </w:rPr>
  </w:style>
  <w:style w:type="character" w:customStyle="1" w:styleId="Char">
    <w:name w:val="批注框文本 Char"/>
    <w:basedOn w:val="a0"/>
    <w:link w:val="a3"/>
    <w:uiPriority w:val="99"/>
    <w:semiHidden/>
    <w:rsid w:val="006E25EC"/>
    <w:rPr>
      <w:sz w:val="18"/>
      <w:szCs w:val="18"/>
    </w:rPr>
  </w:style>
  <w:style w:type="paragraph" w:styleId="a4">
    <w:name w:val="header"/>
    <w:basedOn w:val="a"/>
    <w:link w:val="Char0"/>
    <w:uiPriority w:val="99"/>
    <w:semiHidden/>
    <w:unhideWhenUsed/>
    <w:rsid w:val="00DC3D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C3D98"/>
    <w:rPr>
      <w:sz w:val="18"/>
      <w:szCs w:val="18"/>
    </w:rPr>
  </w:style>
  <w:style w:type="paragraph" w:styleId="a5">
    <w:name w:val="footer"/>
    <w:basedOn w:val="a"/>
    <w:link w:val="Char1"/>
    <w:uiPriority w:val="99"/>
    <w:semiHidden/>
    <w:unhideWhenUsed/>
    <w:rsid w:val="00DC3D9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C3D98"/>
    <w:rPr>
      <w:sz w:val="18"/>
      <w:szCs w:val="18"/>
    </w:rPr>
  </w:style>
</w:styles>
</file>

<file path=word/webSettings.xml><?xml version="1.0" encoding="utf-8"?>
<w:webSettings xmlns:r="http://schemas.openxmlformats.org/officeDocument/2006/relationships" xmlns:w="http://schemas.openxmlformats.org/wordprocessingml/2006/main">
  <w:divs>
    <w:div w:id="161431608">
      <w:bodyDiv w:val="1"/>
      <w:marLeft w:val="0"/>
      <w:marRight w:val="0"/>
      <w:marTop w:val="0"/>
      <w:marBottom w:val="0"/>
      <w:divBdr>
        <w:top w:val="none" w:sz="0" w:space="0" w:color="auto"/>
        <w:left w:val="none" w:sz="0" w:space="0" w:color="auto"/>
        <w:bottom w:val="none" w:sz="0" w:space="0" w:color="auto"/>
        <w:right w:val="none" w:sz="0" w:space="0" w:color="auto"/>
      </w:divBdr>
    </w:div>
    <w:div w:id="249703577">
      <w:bodyDiv w:val="1"/>
      <w:marLeft w:val="0"/>
      <w:marRight w:val="0"/>
      <w:marTop w:val="0"/>
      <w:marBottom w:val="0"/>
      <w:divBdr>
        <w:top w:val="none" w:sz="0" w:space="0" w:color="auto"/>
        <w:left w:val="none" w:sz="0" w:space="0" w:color="auto"/>
        <w:bottom w:val="none" w:sz="0" w:space="0" w:color="auto"/>
        <w:right w:val="none" w:sz="0" w:space="0" w:color="auto"/>
      </w:divBdr>
    </w:div>
    <w:div w:id="339158609">
      <w:bodyDiv w:val="1"/>
      <w:marLeft w:val="0"/>
      <w:marRight w:val="0"/>
      <w:marTop w:val="0"/>
      <w:marBottom w:val="0"/>
      <w:divBdr>
        <w:top w:val="none" w:sz="0" w:space="0" w:color="auto"/>
        <w:left w:val="none" w:sz="0" w:space="0" w:color="auto"/>
        <w:bottom w:val="none" w:sz="0" w:space="0" w:color="auto"/>
        <w:right w:val="none" w:sz="0" w:space="0" w:color="auto"/>
      </w:divBdr>
    </w:div>
    <w:div w:id="341587599">
      <w:bodyDiv w:val="1"/>
      <w:marLeft w:val="0"/>
      <w:marRight w:val="0"/>
      <w:marTop w:val="0"/>
      <w:marBottom w:val="0"/>
      <w:divBdr>
        <w:top w:val="none" w:sz="0" w:space="0" w:color="auto"/>
        <w:left w:val="none" w:sz="0" w:space="0" w:color="auto"/>
        <w:bottom w:val="none" w:sz="0" w:space="0" w:color="auto"/>
        <w:right w:val="none" w:sz="0" w:space="0" w:color="auto"/>
      </w:divBdr>
    </w:div>
    <w:div w:id="492722411">
      <w:bodyDiv w:val="1"/>
      <w:marLeft w:val="0"/>
      <w:marRight w:val="0"/>
      <w:marTop w:val="0"/>
      <w:marBottom w:val="0"/>
      <w:divBdr>
        <w:top w:val="none" w:sz="0" w:space="0" w:color="auto"/>
        <w:left w:val="none" w:sz="0" w:space="0" w:color="auto"/>
        <w:bottom w:val="none" w:sz="0" w:space="0" w:color="auto"/>
        <w:right w:val="none" w:sz="0" w:space="0" w:color="auto"/>
      </w:divBdr>
    </w:div>
    <w:div w:id="494417115">
      <w:bodyDiv w:val="1"/>
      <w:marLeft w:val="0"/>
      <w:marRight w:val="0"/>
      <w:marTop w:val="0"/>
      <w:marBottom w:val="0"/>
      <w:divBdr>
        <w:top w:val="none" w:sz="0" w:space="0" w:color="auto"/>
        <w:left w:val="none" w:sz="0" w:space="0" w:color="auto"/>
        <w:bottom w:val="none" w:sz="0" w:space="0" w:color="auto"/>
        <w:right w:val="none" w:sz="0" w:space="0" w:color="auto"/>
      </w:divBdr>
    </w:div>
    <w:div w:id="517624246">
      <w:bodyDiv w:val="1"/>
      <w:marLeft w:val="0"/>
      <w:marRight w:val="0"/>
      <w:marTop w:val="0"/>
      <w:marBottom w:val="0"/>
      <w:divBdr>
        <w:top w:val="none" w:sz="0" w:space="0" w:color="auto"/>
        <w:left w:val="none" w:sz="0" w:space="0" w:color="auto"/>
        <w:bottom w:val="none" w:sz="0" w:space="0" w:color="auto"/>
        <w:right w:val="none" w:sz="0" w:space="0" w:color="auto"/>
      </w:divBdr>
    </w:div>
    <w:div w:id="584337238">
      <w:bodyDiv w:val="1"/>
      <w:marLeft w:val="0"/>
      <w:marRight w:val="0"/>
      <w:marTop w:val="0"/>
      <w:marBottom w:val="0"/>
      <w:divBdr>
        <w:top w:val="none" w:sz="0" w:space="0" w:color="auto"/>
        <w:left w:val="none" w:sz="0" w:space="0" w:color="auto"/>
        <w:bottom w:val="none" w:sz="0" w:space="0" w:color="auto"/>
        <w:right w:val="none" w:sz="0" w:space="0" w:color="auto"/>
      </w:divBdr>
    </w:div>
    <w:div w:id="641423698">
      <w:bodyDiv w:val="1"/>
      <w:marLeft w:val="0"/>
      <w:marRight w:val="0"/>
      <w:marTop w:val="0"/>
      <w:marBottom w:val="0"/>
      <w:divBdr>
        <w:top w:val="none" w:sz="0" w:space="0" w:color="auto"/>
        <w:left w:val="none" w:sz="0" w:space="0" w:color="auto"/>
        <w:bottom w:val="none" w:sz="0" w:space="0" w:color="auto"/>
        <w:right w:val="none" w:sz="0" w:space="0" w:color="auto"/>
      </w:divBdr>
    </w:div>
    <w:div w:id="645595618">
      <w:bodyDiv w:val="1"/>
      <w:marLeft w:val="0"/>
      <w:marRight w:val="0"/>
      <w:marTop w:val="0"/>
      <w:marBottom w:val="0"/>
      <w:divBdr>
        <w:top w:val="none" w:sz="0" w:space="0" w:color="auto"/>
        <w:left w:val="none" w:sz="0" w:space="0" w:color="auto"/>
        <w:bottom w:val="none" w:sz="0" w:space="0" w:color="auto"/>
        <w:right w:val="none" w:sz="0" w:space="0" w:color="auto"/>
      </w:divBdr>
    </w:div>
    <w:div w:id="715934556">
      <w:bodyDiv w:val="1"/>
      <w:marLeft w:val="0"/>
      <w:marRight w:val="0"/>
      <w:marTop w:val="0"/>
      <w:marBottom w:val="0"/>
      <w:divBdr>
        <w:top w:val="none" w:sz="0" w:space="0" w:color="auto"/>
        <w:left w:val="none" w:sz="0" w:space="0" w:color="auto"/>
        <w:bottom w:val="none" w:sz="0" w:space="0" w:color="auto"/>
        <w:right w:val="none" w:sz="0" w:space="0" w:color="auto"/>
      </w:divBdr>
    </w:div>
    <w:div w:id="756245056">
      <w:bodyDiv w:val="1"/>
      <w:marLeft w:val="0"/>
      <w:marRight w:val="0"/>
      <w:marTop w:val="0"/>
      <w:marBottom w:val="0"/>
      <w:divBdr>
        <w:top w:val="none" w:sz="0" w:space="0" w:color="auto"/>
        <w:left w:val="none" w:sz="0" w:space="0" w:color="auto"/>
        <w:bottom w:val="none" w:sz="0" w:space="0" w:color="auto"/>
        <w:right w:val="none" w:sz="0" w:space="0" w:color="auto"/>
      </w:divBdr>
    </w:div>
    <w:div w:id="758602792">
      <w:bodyDiv w:val="1"/>
      <w:marLeft w:val="0"/>
      <w:marRight w:val="0"/>
      <w:marTop w:val="0"/>
      <w:marBottom w:val="0"/>
      <w:divBdr>
        <w:top w:val="none" w:sz="0" w:space="0" w:color="auto"/>
        <w:left w:val="none" w:sz="0" w:space="0" w:color="auto"/>
        <w:bottom w:val="none" w:sz="0" w:space="0" w:color="auto"/>
        <w:right w:val="none" w:sz="0" w:space="0" w:color="auto"/>
      </w:divBdr>
    </w:div>
    <w:div w:id="759985808">
      <w:bodyDiv w:val="1"/>
      <w:marLeft w:val="0"/>
      <w:marRight w:val="0"/>
      <w:marTop w:val="0"/>
      <w:marBottom w:val="0"/>
      <w:divBdr>
        <w:top w:val="none" w:sz="0" w:space="0" w:color="auto"/>
        <w:left w:val="none" w:sz="0" w:space="0" w:color="auto"/>
        <w:bottom w:val="none" w:sz="0" w:space="0" w:color="auto"/>
        <w:right w:val="none" w:sz="0" w:space="0" w:color="auto"/>
      </w:divBdr>
    </w:div>
    <w:div w:id="954750768">
      <w:bodyDiv w:val="1"/>
      <w:marLeft w:val="0"/>
      <w:marRight w:val="0"/>
      <w:marTop w:val="0"/>
      <w:marBottom w:val="0"/>
      <w:divBdr>
        <w:top w:val="none" w:sz="0" w:space="0" w:color="auto"/>
        <w:left w:val="none" w:sz="0" w:space="0" w:color="auto"/>
        <w:bottom w:val="none" w:sz="0" w:space="0" w:color="auto"/>
        <w:right w:val="none" w:sz="0" w:space="0" w:color="auto"/>
      </w:divBdr>
    </w:div>
    <w:div w:id="957562280">
      <w:bodyDiv w:val="1"/>
      <w:marLeft w:val="0"/>
      <w:marRight w:val="0"/>
      <w:marTop w:val="0"/>
      <w:marBottom w:val="0"/>
      <w:divBdr>
        <w:top w:val="none" w:sz="0" w:space="0" w:color="auto"/>
        <w:left w:val="none" w:sz="0" w:space="0" w:color="auto"/>
        <w:bottom w:val="none" w:sz="0" w:space="0" w:color="auto"/>
        <w:right w:val="none" w:sz="0" w:space="0" w:color="auto"/>
      </w:divBdr>
    </w:div>
    <w:div w:id="962930122">
      <w:bodyDiv w:val="1"/>
      <w:marLeft w:val="0"/>
      <w:marRight w:val="0"/>
      <w:marTop w:val="0"/>
      <w:marBottom w:val="0"/>
      <w:divBdr>
        <w:top w:val="none" w:sz="0" w:space="0" w:color="auto"/>
        <w:left w:val="none" w:sz="0" w:space="0" w:color="auto"/>
        <w:bottom w:val="none" w:sz="0" w:space="0" w:color="auto"/>
        <w:right w:val="none" w:sz="0" w:space="0" w:color="auto"/>
      </w:divBdr>
    </w:div>
    <w:div w:id="980690116">
      <w:bodyDiv w:val="1"/>
      <w:marLeft w:val="0"/>
      <w:marRight w:val="0"/>
      <w:marTop w:val="0"/>
      <w:marBottom w:val="0"/>
      <w:divBdr>
        <w:top w:val="none" w:sz="0" w:space="0" w:color="auto"/>
        <w:left w:val="none" w:sz="0" w:space="0" w:color="auto"/>
        <w:bottom w:val="none" w:sz="0" w:space="0" w:color="auto"/>
        <w:right w:val="none" w:sz="0" w:space="0" w:color="auto"/>
      </w:divBdr>
    </w:div>
    <w:div w:id="1003163042">
      <w:bodyDiv w:val="1"/>
      <w:marLeft w:val="0"/>
      <w:marRight w:val="0"/>
      <w:marTop w:val="0"/>
      <w:marBottom w:val="0"/>
      <w:divBdr>
        <w:top w:val="none" w:sz="0" w:space="0" w:color="auto"/>
        <w:left w:val="none" w:sz="0" w:space="0" w:color="auto"/>
        <w:bottom w:val="none" w:sz="0" w:space="0" w:color="auto"/>
        <w:right w:val="none" w:sz="0" w:space="0" w:color="auto"/>
      </w:divBdr>
    </w:div>
    <w:div w:id="1036272220">
      <w:bodyDiv w:val="1"/>
      <w:marLeft w:val="0"/>
      <w:marRight w:val="0"/>
      <w:marTop w:val="0"/>
      <w:marBottom w:val="0"/>
      <w:divBdr>
        <w:top w:val="none" w:sz="0" w:space="0" w:color="auto"/>
        <w:left w:val="none" w:sz="0" w:space="0" w:color="auto"/>
        <w:bottom w:val="none" w:sz="0" w:space="0" w:color="auto"/>
        <w:right w:val="none" w:sz="0" w:space="0" w:color="auto"/>
      </w:divBdr>
    </w:div>
    <w:div w:id="1041518956">
      <w:bodyDiv w:val="1"/>
      <w:marLeft w:val="0"/>
      <w:marRight w:val="0"/>
      <w:marTop w:val="0"/>
      <w:marBottom w:val="0"/>
      <w:divBdr>
        <w:top w:val="none" w:sz="0" w:space="0" w:color="auto"/>
        <w:left w:val="none" w:sz="0" w:space="0" w:color="auto"/>
        <w:bottom w:val="none" w:sz="0" w:space="0" w:color="auto"/>
        <w:right w:val="none" w:sz="0" w:space="0" w:color="auto"/>
      </w:divBdr>
    </w:div>
    <w:div w:id="1116369619">
      <w:bodyDiv w:val="1"/>
      <w:marLeft w:val="0"/>
      <w:marRight w:val="0"/>
      <w:marTop w:val="0"/>
      <w:marBottom w:val="0"/>
      <w:divBdr>
        <w:top w:val="none" w:sz="0" w:space="0" w:color="auto"/>
        <w:left w:val="none" w:sz="0" w:space="0" w:color="auto"/>
        <w:bottom w:val="none" w:sz="0" w:space="0" w:color="auto"/>
        <w:right w:val="none" w:sz="0" w:space="0" w:color="auto"/>
      </w:divBdr>
    </w:div>
    <w:div w:id="1190224306">
      <w:bodyDiv w:val="1"/>
      <w:marLeft w:val="0"/>
      <w:marRight w:val="0"/>
      <w:marTop w:val="0"/>
      <w:marBottom w:val="0"/>
      <w:divBdr>
        <w:top w:val="none" w:sz="0" w:space="0" w:color="auto"/>
        <w:left w:val="none" w:sz="0" w:space="0" w:color="auto"/>
        <w:bottom w:val="none" w:sz="0" w:space="0" w:color="auto"/>
        <w:right w:val="none" w:sz="0" w:space="0" w:color="auto"/>
      </w:divBdr>
    </w:div>
    <w:div w:id="1215505482">
      <w:bodyDiv w:val="1"/>
      <w:marLeft w:val="0"/>
      <w:marRight w:val="0"/>
      <w:marTop w:val="0"/>
      <w:marBottom w:val="0"/>
      <w:divBdr>
        <w:top w:val="none" w:sz="0" w:space="0" w:color="auto"/>
        <w:left w:val="none" w:sz="0" w:space="0" w:color="auto"/>
        <w:bottom w:val="none" w:sz="0" w:space="0" w:color="auto"/>
        <w:right w:val="none" w:sz="0" w:space="0" w:color="auto"/>
      </w:divBdr>
    </w:div>
    <w:div w:id="1237979718">
      <w:bodyDiv w:val="1"/>
      <w:marLeft w:val="0"/>
      <w:marRight w:val="0"/>
      <w:marTop w:val="0"/>
      <w:marBottom w:val="0"/>
      <w:divBdr>
        <w:top w:val="none" w:sz="0" w:space="0" w:color="auto"/>
        <w:left w:val="none" w:sz="0" w:space="0" w:color="auto"/>
        <w:bottom w:val="none" w:sz="0" w:space="0" w:color="auto"/>
        <w:right w:val="none" w:sz="0" w:space="0" w:color="auto"/>
      </w:divBdr>
    </w:div>
    <w:div w:id="1286812696">
      <w:bodyDiv w:val="1"/>
      <w:marLeft w:val="0"/>
      <w:marRight w:val="0"/>
      <w:marTop w:val="0"/>
      <w:marBottom w:val="0"/>
      <w:divBdr>
        <w:top w:val="none" w:sz="0" w:space="0" w:color="auto"/>
        <w:left w:val="none" w:sz="0" w:space="0" w:color="auto"/>
        <w:bottom w:val="none" w:sz="0" w:space="0" w:color="auto"/>
        <w:right w:val="none" w:sz="0" w:space="0" w:color="auto"/>
      </w:divBdr>
    </w:div>
    <w:div w:id="1299534448">
      <w:bodyDiv w:val="1"/>
      <w:marLeft w:val="0"/>
      <w:marRight w:val="0"/>
      <w:marTop w:val="0"/>
      <w:marBottom w:val="0"/>
      <w:divBdr>
        <w:top w:val="none" w:sz="0" w:space="0" w:color="auto"/>
        <w:left w:val="none" w:sz="0" w:space="0" w:color="auto"/>
        <w:bottom w:val="none" w:sz="0" w:space="0" w:color="auto"/>
        <w:right w:val="none" w:sz="0" w:space="0" w:color="auto"/>
      </w:divBdr>
    </w:div>
    <w:div w:id="1345862450">
      <w:bodyDiv w:val="1"/>
      <w:marLeft w:val="0"/>
      <w:marRight w:val="0"/>
      <w:marTop w:val="0"/>
      <w:marBottom w:val="0"/>
      <w:divBdr>
        <w:top w:val="none" w:sz="0" w:space="0" w:color="auto"/>
        <w:left w:val="none" w:sz="0" w:space="0" w:color="auto"/>
        <w:bottom w:val="none" w:sz="0" w:space="0" w:color="auto"/>
        <w:right w:val="none" w:sz="0" w:space="0" w:color="auto"/>
      </w:divBdr>
    </w:div>
    <w:div w:id="1389183048">
      <w:bodyDiv w:val="1"/>
      <w:marLeft w:val="0"/>
      <w:marRight w:val="0"/>
      <w:marTop w:val="0"/>
      <w:marBottom w:val="0"/>
      <w:divBdr>
        <w:top w:val="none" w:sz="0" w:space="0" w:color="auto"/>
        <w:left w:val="none" w:sz="0" w:space="0" w:color="auto"/>
        <w:bottom w:val="none" w:sz="0" w:space="0" w:color="auto"/>
        <w:right w:val="none" w:sz="0" w:space="0" w:color="auto"/>
      </w:divBdr>
    </w:div>
    <w:div w:id="1399280563">
      <w:bodyDiv w:val="1"/>
      <w:marLeft w:val="0"/>
      <w:marRight w:val="0"/>
      <w:marTop w:val="0"/>
      <w:marBottom w:val="0"/>
      <w:divBdr>
        <w:top w:val="none" w:sz="0" w:space="0" w:color="auto"/>
        <w:left w:val="none" w:sz="0" w:space="0" w:color="auto"/>
        <w:bottom w:val="none" w:sz="0" w:space="0" w:color="auto"/>
        <w:right w:val="none" w:sz="0" w:space="0" w:color="auto"/>
      </w:divBdr>
    </w:div>
    <w:div w:id="1720401079">
      <w:bodyDiv w:val="1"/>
      <w:marLeft w:val="0"/>
      <w:marRight w:val="0"/>
      <w:marTop w:val="0"/>
      <w:marBottom w:val="0"/>
      <w:divBdr>
        <w:top w:val="none" w:sz="0" w:space="0" w:color="auto"/>
        <w:left w:val="none" w:sz="0" w:space="0" w:color="auto"/>
        <w:bottom w:val="none" w:sz="0" w:space="0" w:color="auto"/>
        <w:right w:val="none" w:sz="0" w:space="0" w:color="auto"/>
      </w:divBdr>
    </w:div>
    <w:div w:id="1730495180">
      <w:bodyDiv w:val="1"/>
      <w:marLeft w:val="0"/>
      <w:marRight w:val="0"/>
      <w:marTop w:val="0"/>
      <w:marBottom w:val="0"/>
      <w:divBdr>
        <w:top w:val="none" w:sz="0" w:space="0" w:color="auto"/>
        <w:left w:val="none" w:sz="0" w:space="0" w:color="auto"/>
        <w:bottom w:val="none" w:sz="0" w:space="0" w:color="auto"/>
        <w:right w:val="none" w:sz="0" w:space="0" w:color="auto"/>
      </w:divBdr>
    </w:div>
    <w:div w:id="1738628247">
      <w:bodyDiv w:val="1"/>
      <w:marLeft w:val="0"/>
      <w:marRight w:val="0"/>
      <w:marTop w:val="0"/>
      <w:marBottom w:val="0"/>
      <w:divBdr>
        <w:top w:val="none" w:sz="0" w:space="0" w:color="auto"/>
        <w:left w:val="none" w:sz="0" w:space="0" w:color="auto"/>
        <w:bottom w:val="none" w:sz="0" w:space="0" w:color="auto"/>
        <w:right w:val="none" w:sz="0" w:space="0" w:color="auto"/>
      </w:divBdr>
    </w:div>
    <w:div w:id="1966543553">
      <w:bodyDiv w:val="1"/>
      <w:marLeft w:val="0"/>
      <w:marRight w:val="0"/>
      <w:marTop w:val="0"/>
      <w:marBottom w:val="0"/>
      <w:divBdr>
        <w:top w:val="none" w:sz="0" w:space="0" w:color="auto"/>
        <w:left w:val="none" w:sz="0" w:space="0" w:color="auto"/>
        <w:bottom w:val="none" w:sz="0" w:space="0" w:color="auto"/>
        <w:right w:val="none" w:sz="0" w:space="0" w:color="auto"/>
      </w:divBdr>
    </w:div>
    <w:div w:id="1975790661">
      <w:bodyDiv w:val="1"/>
      <w:marLeft w:val="0"/>
      <w:marRight w:val="0"/>
      <w:marTop w:val="0"/>
      <w:marBottom w:val="0"/>
      <w:divBdr>
        <w:top w:val="none" w:sz="0" w:space="0" w:color="auto"/>
        <w:left w:val="none" w:sz="0" w:space="0" w:color="auto"/>
        <w:bottom w:val="none" w:sz="0" w:space="0" w:color="auto"/>
        <w:right w:val="none" w:sz="0" w:space="0" w:color="auto"/>
      </w:divBdr>
    </w:div>
    <w:div w:id="1993676607">
      <w:bodyDiv w:val="1"/>
      <w:marLeft w:val="0"/>
      <w:marRight w:val="0"/>
      <w:marTop w:val="0"/>
      <w:marBottom w:val="0"/>
      <w:divBdr>
        <w:top w:val="none" w:sz="0" w:space="0" w:color="auto"/>
        <w:left w:val="none" w:sz="0" w:space="0" w:color="auto"/>
        <w:bottom w:val="none" w:sz="0" w:space="0" w:color="auto"/>
        <w:right w:val="none" w:sz="0" w:space="0" w:color="auto"/>
      </w:divBdr>
    </w:div>
    <w:div w:id="2015574591">
      <w:bodyDiv w:val="1"/>
      <w:marLeft w:val="0"/>
      <w:marRight w:val="0"/>
      <w:marTop w:val="0"/>
      <w:marBottom w:val="0"/>
      <w:divBdr>
        <w:top w:val="none" w:sz="0" w:space="0" w:color="auto"/>
        <w:left w:val="none" w:sz="0" w:space="0" w:color="auto"/>
        <w:bottom w:val="none" w:sz="0" w:space="0" w:color="auto"/>
        <w:right w:val="none" w:sz="0" w:space="0" w:color="auto"/>
      </w:divBdr>
    </w:div>
    <w:div w:id="2120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13" Type="http://schemas.openxmlformats.org/officeDocument/2006/relationships/image" Target="media/image4.emf"/><Relationship Id="rId18" Type="http://schemas.openxmlformats.org/officeDocument/2006/relationships/oleObject" Target="embeddings/Microsoft_Office_Excel_97-2003____6.xls"/><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Microsoft_Office_Excel_97-2003____3.xls"/><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Microsoft_Office_Excel_97-2003____5.xls"/><Relationship Id="rId20" Type="http://schemas.openxmlformats.org/officeDocument/2006/relationships/oleObject" Target="embeddings/Microsoft_Office_Excel_97-2003____7.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Microsoft_Office_Excel_97-2003____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___4.xls"/><Relationship Id="rId22" Type="http://schemas.openxmlformats.org/officeDocument/2006/relationships/oleObject" Target="embeddings/Microsoft_Office_Excel_97-2003____8.xls"/><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4DFB-74DC-41EC-A33A-6A507709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HAL</cp:lastModifiedBy>
  <cp:revision>35</cp:revision>
  <dcterms:created xsi:type="dcterms:W3CDTF">2018-08-31T10:05:00Z</dcterms:created>
  <dcterms:modified xsi:type="dcterms:W3CDTF">2018-09-06T03:09:00Z</dcterms:modified>
</cp:coreProperties>
</file>