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2-3</w:t>
      </w:r>
    </w:p>
    <w:p>
      <w:pPr>
        <w:autoSpaceDN w:val="0"/>
        <w:spacing w:before="159" w:beforeLines="50" w:after="159" w:afterLines="50"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2020年南粤古驿道保护利用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专项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资金分配方案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及约束性任务表</w:t>
      </w:r>
    </w:p>
    <w:tbl>
      <w:tblPr>
        <w:tblStyle w:val="4"/>
        <w:tblW w:w="84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666"/>
        <w:gridCol w:w="1377"/>
        <w:gridCol w:w="46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地区（单位）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金额（万元）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约束性任务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25000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一、各市县区（不含财政省直管县）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14871.71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珠海市小计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  <w:t>万山区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完成古驿道路面修复0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.7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公里；标识安装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个；服务设施配套5个；文化设施提升4个。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  <w:t>香洲区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完成古驿道路面修复4公里；遗存修复8个；标识安装1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个；休息点2个。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汕头市小计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澄海区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完成古驿道自然资源修复与优化1公顷；人文名胜修缮1处、信息牌1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处、文化小品8处；户外运动设施配套8个；研学科教设施配套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个；3公里古驿道路面、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处历史遗存、2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、2个配套设施维护管养。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韶关市小计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乐昌市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公顷；人文名胜修缮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处；户外运动设施配套18个；研学科教设施配套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处历史遗存、2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、2个配套设施维护管养。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河源市小计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723.89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和平县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23.89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东源县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完成古驿道自然资源修复与优化7公顷；人文名胜修缮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处、信息牌2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个、文化小品4个；户外运动设施配套20个；研学科教设施配套130个；旅游体验设施配套19个；本体和连接线线路拓展10公里；36公里古驿道路面、8处历史遗存、200个标识 、15个配套设施维护管养。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梅州市小计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平远县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完成古驿道自然资源修复与优化1公顷；人文名胜修缮1处、信息牌3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个、文化小品8个；户外运动设施配套3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个；研学科教设施配套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340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个；旅游体验设施配套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48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公里古驿道路面、18处历史遗存、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84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个标识 、2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惠州市小计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7.97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惠东县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7.97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公里维护管养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江门市小计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台山市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公顷；人文名胜修缮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处、信息牌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处、文化小品8处；户外运动设施配套18个；研学科教设施配套1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7.5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处历史遗存、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阳江市小计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阳西县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完成56公里古驿道路面修复；1处历史遗存修缮；2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个标识安装；4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个服务设施配套；1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个文化小品配套；自然资源修复与优化0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.8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茂名市小计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24.43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信宜市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24.43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清远市小计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连州市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处、信息牌5处、文化小品1处；科学教研设施配套26处；旅游体验设施2处。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71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阳山县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完成古驿道自然资源修复与优化12公顷；人文名胜修缮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处、信息牌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处、文化小品3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个；户外运动设施配套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公里古驿道路面、2处历史遗存、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、2个配套设施维护管养。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潮州市小计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潮安区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新建绿道8公里；标识安装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个；配套服务设施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个；已建绿道路面品质提升5公里、绿化品质提升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万</w:t>
            </w:r>
            <w:r>
              <w:rPr>
                <w:rFonts w:hint="eastAsia" w:ascii="Segoe UI Emoji" w:hAnsi="Segoe UI Emoji" w:eastAsia="Segoe UI Emoji" w:cs="仿宋_GB2312"/>
                <w:color w:val="auto"/>
                <w:sz w:val="22"/>
                <w:szCs w:val="22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；已建绿道驿站品质提升3个。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云浮市小计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15.42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郁南县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15.42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二、财政省直管县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6628.29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南雄市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2公顷；人文历史建筑物修缮1处、文化小品5处；户外运动设施配套51个；研学科教设施配套17个；旅游体验设施7个；本体和连接线线路拓展31.8公里；29公里古驿道路面、10处历史遗存、20个标识25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乳源县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完成古驿道自然资源修复与优化2公顷；人文名胜修缮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处、信息牌3个、文化小品5个；户外运动设施配套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个；研学科教设施配套1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个；旅游体验设施配套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公里；9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公里古驿道路面、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处历史遗存、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个标识 、1个配套设施维护管养。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连平县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24.77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兴宁市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完成古驿道自然资源修复与优化1公顷；人文名胜信息牌1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个、建筑物周边环境整治1处；户外运动设施配套18个；研学科教设施配套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个；本体和连接线线路拓展3.9公里；28公里古驿道路面2处历史遗存、20个标识 、10个配套设施维护管养。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大埔县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33.7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个历史遗存、5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海丰县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48.01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完成古驿道路面9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个历史遗存、3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陆河县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21.81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英德市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公顷；人文名胜信息牌1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处；文化小品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个；户外运动设施配套4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公里；3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饶平县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新建绿道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公里；标识安装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个；配套服务设施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个；已建绿道路面品质提升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公里、绿化品质提升2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.8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万</w:t>
            </w:r>
            <w:r>
              <w:rPr>
                <w:rFonts w:hint="eastAsia" w:ascii="Segoe UI Emoji" w:hAnsi="Segoe UI Emoji" w:eastAsia="Segoe UI Emoji" w:cs="仿宋_GB2312"/>
                <w:color w:val="auto"/>
                <w:sz w:val="22"/>
                <w:szCs w:val="22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；已建绿道驿站品质提升3个。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封开县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新建绿道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公里；标识安装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个；配套服务设施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个；新建驿站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三、省直部门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省自然资源厅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技术指导、调研、绩效评价等工作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省自然资源厅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政务服务中心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1400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文创活动、艺道游学等相关活动组织，南粤古驿道综合推广展示等工作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地图院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南粤古驿道新建线路地理信息采集、网上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VR展厅完善等相关工作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土地调查规划院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绿道及南粤古驿道系列研究，南粤古驿道重点线路、重要节点规划设计等工作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74" w:gutter="0"/>
          <w:cols w:space="720" w:num="1"/>
          <w:docGrid w:type="lines" w:linePitch="318" w:charSpace="0"/>
        </w:sectPr>
      </w:pPr>
    </w:p>
    <w:p>
      <w:pPr>
        <w:spacing w:line="560" w:lineRule="exact"/>
        <w:jc w:val="center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2020年南粤古驿道保护利用专项资金任务清单</w:t>
      </w:r>
    </w:p>
    <w:p>
      <w:pPr>
        <w:spacing w:line="560" w:lineRule="exact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</w:p>
    <w:tbl>
      <w:tblPr>
        <w:tblStyle w:val="4"/>
        <w:tblW w:w="12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035"/>
        <w:gridCol w:w="1110"/>
        <w:gridCol w:w="2698"/>
        <w:gridCol w:w="1007"/>
        <w:gridCol w:w="1095"/>
        <w:gridCol w:w="1380"/>
        <w:gridCol w:w="1905"/>
        <w:gridCol w:w="130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南粤古驿道保护利用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9条南粤古驿道重点线路和示范段开展自然资源修复与优化，人文名胜修缮，信息牌、文化小品、户外运动设施、研学科教设施、旅游体验设施等建设，进一步提升品质；拓展新增阳西古道、珠海东澳岛及凤凰山古道；对现有重点线路进行维护管养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县（市、区）自行组织实施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《南粤古驿道保护与修复指引》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《南粤古驿道标识系统设计指引》等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按要求完成376公里南粤古驿道的巩固提升工作；拓展新增62公里重点线路；对现有335公里古驿道重点线路进行维护管养。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南粤古驿道保护利用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补助肇庆封开，潮州潮安区、饶平县按照绿道建设指引开展新增绿道建设。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县（市、区）自行组织实施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《广东省省立绿道建设指引》等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按要求完成36公里新建绿道建设，完成180个标识牌，50个服务配套设施建设。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46FCD"/>
    <w:rsid w:val="00040246"/>
    <w:rsid w:val="001F0A1A"/>
    <w:rsid w:val="006042B1"/>
    <w:rsid w:val="00704ECC"/>
    <w:rsid w:val="0083548A"/>
    <w:rsid w:val="00852365"/>
    <w:rsid w:val="009973F2"/>
    <w:rsid w:val="00A513E5"/>
    <w:rsid w:val="00BD47E6"/>
    <w:rsid w:val="00BD5C2D"/>
    <w:rsid w:val="00CE5FB3"/>
    <w:rsid w:val="00D17FDA"/>
    <w:rsid w:val="00DE0B4D"/>
    <w:rsid w:val="00EA43EB"/>
    <w:rsid w:val="00EC7832"/>
    <w:rsid w:val="00EF21B3"/>
    <w:rsid w:val="018721BA"/>
    <w:rsid w:val="019F66FD"/>
    <w:rsid w:val="026A1748"/>
    <w:rsid w:val="02755E57"/>
    <w:rsid w:val="02A0585E"/>
    <w:rsid w:val="05E213AE"/>
    <w:rsid w:val="06191D07"/>
    <w:rsid w:val="073B3E43"/>
    <w:rsid w:val="07F033F1"/>
    <w:rsid w:val="08003D82"/>
    <w:rsid w:val="081F3615"/>
    <w:rsid w:val="09660EA0"/>
    <w:rsid w:val="0A431084"/>
    <w:rsid w:val="0B2509B7"/>
    <w:rsid w:val="0B555D09"/>
    <w:rsid w:val="0BA340C3"/>
    <w:rsid w:val="0CA40E2B"/>
    <w:rsid w:val="0D586768"/>
    <w:rsid w:val="0E3457D6"/>
    <w:rsid w:val="0FFB5882"/>
    <w:rsid w:val="10837C02"/>
    <w:rsid w:val="12957D76"/>
    <w:rsid w:val="14847C3C"/>
    <w:rsid w:val="162E077C"/>
    <w:rsid w:val="166A7574"/>
    <w:rsid w:val="167C1B15"/>
    <w:rsid w:val="16A22023"/>
    <w:rsid w:val="16C0018C"/>
    <w:rsid w:val="17EE53DE"/>
    <w:rsid w:val="1847622C"/>
    <w:rsid w:val="1894233D"/>
    <w:rsid w:val="18DB70FF"/>
    <w:rsid w:val="1CCD6179"/>
    <w:rsid w:val="1DB6432E"/>
    <w:rsid w:val="1DCE2A15"/>
    <w:rsid w:val="1F8E0CA5"/>
    <w:rsid w:val="20325859"/>
    <w:rsid w:val="20C361EC"/>
    <w:rsid w:val="2205287F"/>
    <w:rsid w:val="221927B8"/>
    <w:rsid w:val="248F55DB"/>
    <w:rsid w:val="249B1ED9"/>
    <w:rsid w:val="25285BD7"/>
    <w:rsid w:val="25F33C04"/>
    <w:rsid w:val="26A97364"/>
    <w:rsid w:val="27DF1B4D"/>
    <w:rsid w:val="28AA1EC0"/>
    <w:rsid w:val="293E04DE"/>
    <w:rsid w:val="29A84691"/>
    <w:rsid w:val="29D9104E"/>
    <w:rsid w:val="29F74366"/>
    <w:rsid w:val="2AB35893"/>
    <w:rsid w:val="2C44269D"/>
    <w:rsid w:val="2CF3375D"/>
    <w:rsid w:val="2D1B3670"/>
    <w:rsid w:val="2DB02043"/>
    <w:rsid w:val="2F412B43"/>
    <w:rsid w:val="31420249"/>
    <w:rsid w:val="32680A77"/>
    <w:rsid w:val="327C4AB5"/>
    <w:rsid w:val="335A199E"/>
    <w:rsid w:val="36A0261B"/>
    <w:rsid w:val="36EC7F33"/>
    <w:rsid w:val="373B21EF"/>
    <w:rsid w:val="3784052D"/>
    <w:rsid w:val="39EE58B5"/>
    <w:rsid w:val="3A57205C"/>
    <w:rsid w:val="3A60746B"/>
    <w:rsid w:val="3C2E7623"/>
    <w:rsid w:val="3D5B2EB7"/>
    <w:rsid w:val="3D9829D3"/>
    <w:rsid w:val="3E081921"/>
    <w:rsid w:val="3E8A3FB4"/>
    <w:rsid w:val="407A5217"/>
    <w:rsid w:val="40E005A6"/>
    <w:rsid w:val="414C728D"/>
    <w:rsid w:val="41F059F1"/>
    <w:rsid w:val="434312EE"/>
    <w:rsid w:val="44CB1F31"/>
    <w:rsid w:val="44F77488"/>
    <w:rsid w:val="45AE416B"/>
    <w:rsid w:val="48E60E76"/>
    <w:rsid w:val="48E90654"/>
    <w:rsid w:val="4B625D25"/>
    <w:rsid w:val="4E047B0D"/>
    <w:rsid w:val="4F2524B7"/>
    <w:rsid w:val="4F6A2331"/>
    <w:rsid w:val="519D6963"/>
    <w:rsid w:val="51B80A14"/>
    <w:rsid w:val="52CF548D"/>
    <w:rsid w:val="53230667"/>
    <w:rsid w:val="534313E1"/>
    <w:rsid w:val="537B47A3"/>
    <w:rsid w:val="53CD5A54"/>
    <w:rsid w:val="54770AC1"/>
    <w:rsid w:val="54774064"/>
    <w:rsid w:val="558B68E3"/>
    <w:rsid w:val="57093289"/>
    <w:rsid w:val="570E710B"/>
    <w:rsid w:val="57372BB5"/>
    <w:rsid w:val="57956D76"/>
    <w:rsid w:val="588A1832"/>
    <w:rsid w:val="58FB7E3C"/>
    <w:rsid w:val="59396A39"/>
    <w:rsid w:val="59FC4569"/>
    <w:rsid w:val="5A724585"/>
    <w:rsid w:val="5DC9020A"/>
    <w:rsid w:val="60413AA6"/>
    <w:rsid w:val="605B1AB4"/>
    <w:rsid w:val="640C3827"/>
    <w:rsid w:val="64BD265E"/>
    <w:rsid w:val="68D11A70"/>
    <w:rsid w:val="6B7640D2"/>
    <w:rsid w:val="6CA03817"/>
    <w:rsid w:val="6D7D54D8"/>
    <w:rsid w:val="6E1D2375"/>
    <w:rsid w:val="6EAA68A2"/>
    <w:rsid w:val="6EFC7B43"/>
    <w:rsid w:val="6EFF1628"/>
    <w:rsid w:val="6F485531"/>
    <w:rsid w:val="70AF57EE"/>
    <w:rsid w:val="71671A62"/>
    <w:rsid w:val="72005DB6"/>
    <w:rsid w:val="721C0612"/>
    <w:rsid w:val="73416096"/>
    <w:rsid w:val="734314D0"/>
    <w:rsid w:val="73BA75E4"/>
    <w:rsid w:val="752F6217"/>
    <w:rsid w:val="7768615D"/>
    <w:rsid w:val="777E564F"/>
    <w:rsid w:val="79B9417C"/>
    <w:rsid w:val="79F85A68"/>
    <w:rsid w:val="7AD04EC3"/>
    <w:rsid w:val="7B046FCD"/>
    <w:rsid w:val="7D410109"/>
    <w:rsid w:val="7F9B6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_Style 3"/>
    <w:basedOn w:val="1"/>
    <w:qFormat/>
    <w:uiPriority w:val="0"/>
    <w:pPr>
      <w:ind w:firstLine="420"/>
    </w:pPr>
  </w:style>
  <w:style w:type="paragraph" w:customStyle="1" w:styleId="8">
    <w:name w:val="_Style 1"/>
    <w:basedOn w:val="1"/>
    <w:qFormat/>
    <w:uiPriority w:val="0"/>
    <w:pPr>
      <w:ind w:firstLine="420"/>
    </w:pPr>
  </w:style>
  <w:style w:type="paragraph" w:customStyle="1" w:styleId="9">
    <w:name w:val="_Style 2"/>
    <w:basedOn w:val="1"/>
    <w:qFormat/>
    <w:uiPriority w:val="0"/>
    <w:pPr>
      <w:ind w:firstLine="420"/>
    </w:p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6</Pages>
  <Words>556</Words>
  <Characters>3173</Characters>
  <Lines>26</Lines>
  <Paragraphs>7</Paragraphs>
  <TotalTime>1</TotalTime>
  <ScaleCrop>false</ScaleCrop>
  <LinksUpToDate>false</LinksUpToDate>
  <CharactersWithSpaces>3722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2019-11-21T09:41:00Z</dcterms:created>
  <dc:creator>蹇登亮</dc:creator>
  <cp:lastModifiedBy>未定义</cp:lastModifiedBy>
  <cp:lastPrinted>2018-12-17T03:36:00Z</cp:lastPrinted>
  <dcterms:modified xsi:type="dcterms:W3CDTF">2019-11-29T10:37:45Z</dcterms:modified>
  <dc:title>城乡规划工作组关于2019年住房和城乡规划建设管理及南粤古驿道保护利用专项资金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