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eastAsia="zh-CN"/>
        </w:rPr>
      </w:pPr>
      <w:r>
        <w:rPr>
          <w:rFonts w:hint="eastAsia" w:ascii="黑体" w:hAnsi="黑体" w:eastAsia="黑体" w:cs="黑体"/>
          <w:sz w:val="32"/>
          <w:szCs w:val="40"/>
        </w:rPr>
        <w:t>附件</w:t>
      </w:r>
      <w:r>
        <w:rPr>
          <w:rFonts w:hint="eastAsia" w:ascii="黑体" w:hAnsi="黑体" w:eastAsia="黑体" w:cs="黑体"/>
          <w:sz w:val="32"/>
          <w:szCs w:val="40"/>
          <w:lang w:val="en-US" w:eastAsia="zh-CN"/>
        </w:rPr>
        <w:t>3</w:t>
      </w:r>
    </w:p>
    <w:p>
      <w:pPr>
        <w:rPr>
          <w:rFonts w:hint="eastAsia" w:ascii="黑体" w:hAnsi="黑体" w:eastAsia="黑体" w:cs="黑体"/>
          <w:sz w:val="32"/>
          <w:szCs w:val="40"/>
          <w:lang w:val="en-US" w:eastAsia="zh-CN"/>
        </w:rPr>
      </w:pPr>
    </w:p>
    <w:p>
      <w:pPr>
        <w:jc w:val="center"/>
        <w:rPr>
          <w:rFonts w:ascii="Times New Roman" w:hAnsi="Times New Roman" w:eastAsia="宋体" w:cs="Times New Roman"/>
          <w:b/>
          <w:bCs/>
          <w:sz w:val="44"/>
          <w:szCs w:val="52"/>
        </w:rPr>
      </w:pPr>
      <w:r>
        <w:rPr>
          <w:rFonts w:hint="eastAsia" w:ascii="Times New Roman" w:hAnsi="Times New Roman" w:eastAsia="宋体" w:cs="Times New Roman"/>
          <w:b/>
          <w:bCs/>
          <w:sz w:val="44"/>
          <w:szCs w:val="52"/>
        </w:rPr>
        <w:t>广州公共资源交易中心矿业权</w:t>
      </w:r>
    </w:p>
    <w:p>
      <w:pPr>
        <w:jc w:val="center"/>
        <w:rPr>
          <w:rFonts w:ascii="Times New Roman" w:hAnsi="Times New Roman" w:eastAsia="宋体" w:cs="Times New Roman"/>
          <w:b/>
          <w:bCs/>
          <w:sz w:val="44"/>
          <w:szCs w:val="52"/>
        </w:rPr>
      </w:pPr>
      <w:r>
        <w:rPr>
          <w:rFonts w:hint="eastAsia" w:ascii="Times New Roman" w:hAnsi="Times New Roman" w:eastAsia="宋体" w:cs="Times New Roman"/>
          <w:b/>
          <w:bCs/>
          <w:sz w:val="44"/>
          <w:szCs w:val="52"/>
        </w:rPr>
        <w:t>网上交易竞买须知</w:t>
      </w:r>
    </w:p>
    <w:p>
      <w:pPr>
        <w:widowControl/>
        <w:shd w:val="clear" w:color="auto" w:fill="FFFFFF"/>
        <w:spacing w:line="24" w:lineRule="atLeast"/>
        <w:jc w:val="left"/>
        <w:rPr>
          <w:rFonts w:ascii="微软雅黑" w:hAnsi="微软雅黑" w:eastAsia="微软雅黑" w:cs="微软雅黑"/>
        </w:rPr>
      </w:pP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一、矿业权网上交易，是指广州公共资源交易中心（以下简称交易中心）接受自然资源主管部门委托，在互联网和规定的场所发布矿业权网上交易公告，通过广州土地矿业权网上交易系统（以下简称交易系统）接受竞买申请，组织竞买人参与探矿权、采矿权网上竞买，确认竞买资格，最终确定竞得人的活动。</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二、竞买人资格要求，以网上交易公告为准。</w:t>
      </w:r>
    </w:p>
    <w:p>
      <w:pPr>
        <w:ind w:firstLine="640" w:firstLineChars="200"/>
        <w:rPr>
          <w:rFonts w:hint="eastAsia" w:ascii="Times New Roman" w:hAnsi="Times New Roman" w:eastAsia="仿宋" w:cs="Times New Roman"/>
          <w:sz w:val="32"/>
          <w:szCs w:val="40"/>
          <w:lang w:eastAsia="zh-CN"/>
        </w:rPr>
      </w:pPr>
      <w:r>
        <w:rPr>
          <w:rFonts w:hint="eastAsia" w:ascii="Times New Roman" w:hAnsi="Times New Roman" w:eastAsia="仿宋" w:cs="Times New Roman"/>
          <w:sz w:val="32"/>
          <w:szCs w:val="40"/>
        </w:rPr>
        <w:t>三、网上申请之前，竞买人应当详细阅读矿业权网上交易公告等文件，可以电话咨询（咨询电话：020-28866000）或前往交易中心现场咨询。</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四、出让人认为需要对矿业权网上交易公告作出修改、补充时，将于网上交易申请截止日5天前在自然资源主管部门和交易中心门户网站发布补充公告，不作另行通知。</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五、竞买人应当携带相关有效证件、资料前往交易中心二楼窗口或广东省电子商务认证中心申请办理CA数字证书及电子签章。只有办理了CA数字证书的竞买人，才能登录交易系统参与网上交易活动。</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六、网上交易申请程序</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（一）竞买人凭CA数字证书登录广州土地矿业网上交易系统（https://tkjy.gzggzy.cn/SignOnServlet）办理企业信息登记入库。</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（二）企业库信息提交入库十分钟后，竞买人即可通过交易系统进行网上申请，并按照公告要求填写和上传相关申请资料。</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（三）竞买人应在公告规定期限截止前通过交易系统选择其中一间银行及相应币种，并按照随机分配的银行子账号，按时足额缴纳保证金，交易系统以此子账号作为识别竞买人身份的依据。</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四）交易系统确认竞买人的保证金到账后，自动审核竞买人资格，并赋予竞买人与保证金流水账号相对应的竞买权限。竞买人登录交易系统在竞买人专区“申请记录”中“查询保证金缴纳状态”栏目查询保证金到账情况，确认到账后，方可进入后续报价、竞价环节。</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七、竞买人应在公告规定的申请期限截止前，通过交易系统提交竞买申请，否则系统不予支持，因上传资料不全或上传资料与资格审查不一致，导致最终未能通过资格审查的，将被取消竞得资格。申请文件包括但不限于下列文件：</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（一）属于公开出让的：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1.竞买申请书；</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2.企业法人营业执照副本或事业单位法人证书副本；</w:t>
      </w:r>
    </w:p>
    <w:p>
      <w:pPr>
        <w:ind w:firstLine="640" w:firstLineChars="200"/>
        <w:rPr>
          <w:rFonts w:ascii="Times New Roman" w:hAnsi="Times New Roman" w:eastAsia="仿宋" w:cs="Times New Roman"/>
          <w:sz w:val="32"/>
          <w:szCs w:val="40"/>
        </w:rPr>
      </w:pPr>
      <w:r>
        <w:rPr>
          <w:rFonts w:ascii="Times New Roman" w:hAnsi="Times New Roman" w:eastAsia="仿宋" w:cs="Times New Roman"/>
          <w:sz w:val="32"/>
          <w:szCs w:val="40"/>
        </w:rPr>
        <w:t>3</w:t>
      </w:r>
      <w:r>
        <w:rPr>
          <w:rFonts w:hint="eastAsia" w:ascii="Times New Roman" w:hAnsi="Times New Roman" w:eastAsia="仿宋" w:cs="Times New Roman"/>
          <w:sz w:val="32"/>
          <w:szCs w:val="40"/>
        </w:rPr>
        <w:t>.法定代表人身份证明；</w:t>
      </w:r>
    </w:p>
    <w:p>
      <w:pPr>
        <w:ind w:firstLine="640" w:firstLineChars="200"/>
        <w:rPr>
          <w:rFonts w:ascii="Times New Roman" w:hAnsi="Times New Roman" w:eastAsia="仿宋" w:cs="Times New Roman"/>
          <w:sz w:val="32"/>
          <w:szCs w:val="40"/>
        </w:rPr>
      </w:pPr>
      <w:r>
        <w:rPr>
          <w:rFonts w:ascii="Times New Roman" w:hAnsi="Times New Roman" w:eastAsia="仿宋" w:cs="Times New Roman"/>
          <w:sz w:val="32"/>
          <w:szCs w:val="40"/>
        </w:rPr>
        <w:t>4.</w:t>
      </w:r>
      <w:r>
        <w:rPr>
          <w:rFonts w:hint="eastAsia" w:ascii="Times New Roman" w:hAnsi="Times New Roman" w:eastAsia="仿宋" w:cs="Times New Roman"/>
          <w:sz w:val="32"/>
          <w:szCs w:val="40"/>
        </w:rPr>
        <w:t>法定代表人授权委托书；</w:t>
      </w:r>
    </w:p>
    <w:p>
      <w:pPr>
        <w:ind w:firstLine="640" w:firstLineChars="200"/>
        <w:rPr>
          <w:rFonts w:ascii="Times New Roman" w:hAnsi="Times New Roman" w:eastAsia="仿宋" w:cs="Times New Roman"/>
          <w:sz w:val="32"/>
          <w:szCs w:val="40"/>
        </w:rPr>
      </w:pPr>
      <w:r>
        <w:rPr>
          <w:rFonts w:ascii="Times New Roman" w:hAnsi="Times New Roman" w:eastAsia="仿宋" w:cs="Times New Roman"/>
          <w:sz w:val="32"/>
          <w:szCs w:val="40"/>
        </w:rPr>
        <w:t>5</w:t>
      </w:r>
      <w:r>
        <w:rPr>
          <w:rFonts w:hint="eastAsia" w:ascii="Times New Roman" w:hAnsi="Times New Roman" w:eastAsia="仿宋" w:cs="Times New Roman"/>
          <w:sz w:val="32"/>
          <w:szCs w:val="40"/>
        </w:rPr>
        <w:t>.代理人身份证明；</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八、矿业权网上交易的报价规则</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（一）竞买人通过交易系统进行报价；</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（二）同一竞买人可多次报价；</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（三）初次报价不得低于起始价；</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（四）报价应以增价方式进行，每次增价幅度不得小于公告规定的增价幅度；</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（五）符合相关条件的报价，交易系统予以接受，并即时公布；</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（六）交易系统自动提醒竞买人谨慎报价，报价一经提交并经交易系统记录即视为有效报价，不得撤回。</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九、网上报价截止时，根据下列条件判断是否成交，或者转入网上限时竞价程序：</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（一）挂牌截止时，无人报价或报价低于底价（有底价挂牌情形）的，网上交易不成交，交易系统自动终止该宗矿业权的网上交易活动, 并在相关信息栏中显示交易结果；</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（二）无底价挂牌截止时，只有一个竞买人报价，该竞买人为竞得人, 并在相关信息栏中显示交易结果；</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（三）有底价</w:t>
      </w:r>
      <w:bookmarkStart w:id="0" w:name="_Hlk47274912"/>
      <w:r>
        <w:rPr>
          <w:rFonts w:hint="eastAsia" w:ascii="Times New Roman" w:hAnsi="Times New Roman" w:eastAsia="仿宋" w:cs="Times New Roman"/>
          <w:sz w:val="32"/>
          <w:szCs w:val="40"/>
        </w:rPr>
        <w:t>挂牌</w:t>
      </w:r>
      <w:bookmarkEnd w:id="0"/>
      <w:r>
        <w:rPr>
          <w:rFonts w:hint="eastAsia" w:ascii="Times New Roman" w:hAnsi="Times New Roman" w:eastAsia="仿宋" w:cs="Times New Roman"/>
          <w:sz w:val="32"/>
          <w:szCs w:val="40"/>
        </w:rPr>
        <w:t>截止时，只有一个竞买人报价，报价不低于底价的，该竞买人为竞得人，并在相关信息栏中显示交易结果；</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（四）挂牌截止时，有两个或者两个以上的竞买人进行报价，交易系统自动进入网上限时竞价程序。</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十、网上限时竞价程序。交易系统以5分钟</w:t>
      </w:r>
      <w:bookmarkStart w:id="1" w:name="_Hlk47275011"/>
      <w:r>
        <w:rPr>
          <w:rFonts w:hint="eastAsia" w:ascii="Times New Roman" w:hAnsi="Times New Roman" w:eastAsia="仿宋" w:cs="Times New Roman"/>
          <w:sz w:val="32"/>
          <w:szCs w:val="40"/>
        </w:rPr>
        <w:t>倒计时</w:t>
      </w:r>
      <w:bookmarkEnd w:id="1"/>
      <w:r>
        <w:rPr>
          <w:rFonts w:hint="eastAsia" w:ascii="Times New Roman" w:hAnsi="Times New Roman" w:eastAsia="仿宋" w:cs="Times New Roman"/>
          <w:sz w:val="32"/>
          <w:szCs w:val="40"/>
        </w:rPr>
        <w:t>为竞价时限，如在5分钟倒计时内有新的报价，交易系统即从接受新报价之时起再倒计时5分钟，竞买人可参与新一轮的报价。任何一次5分钟倒计时内无人报价，则交易系统自动在该次5分钟倒计时结束时关闭报价通道，并自动以当时最高报价确认成交结果。</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十一、限时竞价结束，交易系统按照下列规则确定是否成交，并在相关信息栏中显示交易结果：</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（一）网上无底价限时竞价中，有竞买人进行有效报价，以当前最高有效报价为最终报价，最终报价者为竞得人；</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（二）网上有底价限时竞价中，有竞买人进行有效报价，以当时最高有效报价为最终报价，最终报价不低于底价的，最终报价者为竞得人，否则不成交；</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（三）网上限时竞价中无人报价的，以网上挂牌期限截止时最高有效报价为最终报价，并按下列规定确定竞得人：</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1.有底价挂牌，最终报价不低于底价的，最终报价者为竞得人，否则不成交；</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2.无底价挂牌的，最终报价者为竞得人。</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十二、因竞买人没有按时缴纳竞买保证金，造成竞买保证金在规定时间内未到账，或到账后没有及时在网上挂牌期限截止前进行有效报价的，所造成的一切损失和法律后果由竞买人自行承担。</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十三、竞买人在交易系统实施的所有行为，均由交易系统服务器自动记录，视为竞买人真实或经合法授权的行为，该行为所引起的法律责任由竞买人承担。</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十四、竞买人在2</w:t>
      </w:r>
      <w:r>
        <w:rPr>
          <w:rFonts w:ascii="Times New Roman" w:hAnsi="Times New Roman" w:eastAsia="仿宋" w:cs="Times New Roman"/>
          <w:sz w:val="32"/>
          <w:szCs w:val="40"/>
        </w:rPr>
        <w:t>4</w:t>
      </w:r>
      <w:r>
        <w:rPr>
          <w:rFonts w:hint="eastAsia" w:ascii="Times New Roman" w:hAnsi="Times New Roman" w:eastAsia="仿宋" w:cs="Times New Roman"/>
          <w:sz w:val="32"/>
          <w:szCs w:val="40"/>
        </w:rPr>
        <w:t>小时内连续六次输错密码，交易系统将自动锁定竞买人相关权限。CA证书锁定后需要解锁的，竞买人应向电子商务认证机构提供相关证明申请办理解锁。</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竞买人应当妥善保管数字证书和密码。因竞买人电脑操作系统被侵入或其他自身原因导致数字证书遗失或密码泄漏等造成的损失，由竞买人自行承担。</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五、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十六、有下列情形之一的，交易中心应暂停、中止或终止网上交易活动：</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（一）网上交易系统受到网络恶意入侵的；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（二）因网上交易系统遭受破坏或发生电力、网络故障等不可抗力的非交易中心因素，导致网上交易系统不能正常运行的；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（三）网上交易出让人根据有关规定要求暂停、中止或终止网上交易活动的；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（四）司法机关要求暂停、中止或终止网上交易活动的；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（五）自然资源主管部门、交易中心认为应当暂停、中止或终止网上交易活动的其他情形；</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（六）涉及网上交易标的纠纷，不能及时解决的。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十七、出现本须知第十六条第（一）项规定情形的，交易中心暂停网上交易活动后，应将情况及时上报自然资源主管部门和监察部门，并报告公安等部门，待问题排查、清除后恢复交易；</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出现本须知第十六条第（二）项至第（四）项规定情形的，交易中心应发函告知自然资源主管部门；</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出现本须知第十六条第（六）项规定情形的，交易中心应报自然资源主管部门审核。在自然资源主管部门做出暂停、中止或终止网上交易活动的决定后，由交易中心通过原公告渠道发布暂停、中止或终止公告，并关闭网上交易系统竞价通道。</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十八、网上交易成交后2个工作日内，竞得人应当按照公告要求办理后续手续。竞得人应持与交易中心共同签订的《成交确认书》，与出让（转让）人签订出让（转让）合同。</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十九、竞得人未在出让合同规定的时间内足额缴纳矿业权出让收益，出让人有权解除出让合同，原成交确认书自动失效，保证金不予退还。</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二十、竞得人有下列行为之一的，竞得结果无效，并由有关部门依法处理；造成损失的，竞得人还应依法承担赔偿责任：</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（一）提供虚假文件材料、隐瞒重要事实的；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（二）采取行贿、恶意串通等非法手段竞得的；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（三）竞得人以其他非法手段竞得的。</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二十一、矿业权网上交易过程中，发生竞得人被取消竞得资格情形的，出让人可重新委托另行组织交易活动。出让人另行出让/转让同一矿业权的，原竞得人不得参加竞买。</w:t>
      </w:r>
    </w:p>
    <w:p>
      <w:pPr>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二十二、受出让人委托，交易中心制作本须知，交易中心对本须知有解释权。</w:t>
      </w:r>
    </w:p>
    <w:p>
      <w:pPr>
        <w:ind w:firstLine="640" w:firstLineChars="200"/>
        <w:rPr>
          <w:rFonts w:ascii="Times New Roman" w:hAnsi="Times New Roman" w:eastAsia="仿宋" w:cs="Times New Roman"/>
          <w:sz w:val="32"/>
          <w:szCs w:val="40"/>
        </w:rPr>
      </w:pPr>
      <w:bookmarkStart w:id="2" w:name="_GoBack"/>
      <w:bookmarkEnd w:id="2"/>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D5D42"/>
    <w:rsid w:val="027C0EE2"/>
    <w:rsid w:val="0A8F4E12"/>
    <w:rsid w:val="0A9D14B4"/>
    <w:rsid w:val="0ECB60FA"/>
    <w:rsid w:val="128A07A3"/>
    <w:rsid w:val="145C0343"/>
    <w:rsid w:val="23D22BE0"/>
    <w:rsid w:val="24EC2AE1"/>
    <w:rsid w:val="2AA749AF"/>
    <w:rsid w:val="31940E6C"/>
    <w:rsid w:val="3D76624D"/>
    <w:rsid w:val="410478B0"/>
    <w:rsid w:val="4179185C"/>
    <w:rsid w:val="456A300D"/>
    <w:rsid w:val="4E06080F"/>
    <w:rsid w:val="4E76178C"/>
    <w:rsid w:val="52066D36"/>
    <w:rsid w:val="58B74F83"/>
    <w:rsid w:val="5CA928CB"/>
    <w:rsid w:val="5E344C60"/>
    <w:rsid w:val="5E4D5D42"/>
    <w:rsid w:val="641508D1"/>
    <w:rsid w:val="64AB709A"/>
    <w:rsid w:val="6E760FE4"/>
    <w:rsid w:val="6EB7077A"/>
    <w:rsid w:val="7936329D"/>
    <w:rsid w:val="7B6C5E8B"/>
    <w:rsid w:val="7CC2315D"/>
    <w:rsid w:val="7DA52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省国土资源厅</Company>
  <Pages>1</Pages>
  <Words>0</Words>
  <Characters>0</Characters>
  <Lines>0</Lines>
  <Paragraphs>0</Paragraphs>
  <TotalTime>11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2020-07-27T05:29:00Z</dcterms:created>
  <dc:creator>张志杭</dc:creator>
  <cp:lastModifiedBy>张志杭</cp:lastModifiedBy>
  <cp:lastPrinted>2020-11-02T02:25:00Z</cp:lastPrinted>
  <dcterms:modified xsi:type="dcterms:W3CDTF">2020-11-05T07:10:36Z</dcterms:modified>
  <dc:title>关于提请厅务会审议2020年度广东省探矿权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