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ind w:firstLine="0" w:firstLineChars="0"/>
        <w:jc w:val="both"/>
        <w:rPr>
          <w:rFonts w:hint="eastAsia" w:ascii="仿宋_GB2312" w:hAnsi="Times New Roman" w:eastAsia="仿宋_GB2312" w:cs="仿宋_GB2312"/>
          <w:i w:val="0"/>
          <w:iCs w:val="0"/>
          <w:caps w:val="0"/>
          <w:spacing w:val="0"/>
          <w:kern w:val="0"/>
          <w:sz w:val="28"/>
          <w:szCs w:val="28"/>
          <w:shd w:val="clear" w:fill="FFFFFF"/>
          <w:lang w:val="en-US" w:eastAsia="zh-CN" w:bidi="ar"/>
        </w:rPr>
      </w:pPr>
      <w:r>
        <w:rPr>
          <w:rFonts w:hint="eastAsia" w:ascii="仿宋_GB2312" w:hAnsi="Times New Roman" w:eastAsia="仿宋_GB2312" w:cs="仿宋_GB2312"/>
          <w:i w:val="0"/>
          <w:iCs w:val="0"/>
          <w:caps w:val="0"/>
          <w:spacing w:val="0"/>
          <w:kern w:val="0"/>
          <w:sz w:val="28"/>
          <w:szCs w:val="28"/>
          <w:shd w:val="clear" w:fill="FFFFFF"/>
          <w:lang w:val="en-US" w:eastAsia="zh-CN" w:bidi="ar"/>
        </w:rPr>
        <w:t>附件1</w:t>
      </w:r>
    </w:p>
    <w:p>
      <w:pPr>
        <w:keepNext w:val="0"/>
        <w:keepLines w:val="0"/>
        <w:pageBreakBefore w:val="0"/>
        <w:widowControl w:val="0"/>
        <w:kinsoku/>
        <w:wordWrap/>
        <w:overflowPunct/>
        <w:topLinePunct w:val="0"/>
        <w:autoSpaceDN/>
        <w:bidi w:val="0"/>
        <w:spacing w:line="560" w:lineRule="exact"/>
        <w:ind w:firstLine="0" w:firstLineChars="0"/>
        <w:jc w:val="center"/>
        <w:rPr>
          <w:rFonts w:hint="default" w:ascii="仿宋_GB2312" w:hAnsi="Times New Roman" w:eastAsia="仿宋_GB2312" w:cs="仿宋_GB2312"/>
          <w:b/>
          <w:bCs/>
          <w:i w:val="0"/>
          <w:iCs w:val="0"/>
          <w:caps w:val="0"/>
          <w:spacing w:val="0"/>
          <w:kern w:val="0"/>
          <w:sz w:val="28"/>
          <w:szCs w:val="28"/>
          <w:shd w:val="clear" w:fill="FFFFFF"/>
          <w:lang w:val="en-US" w:eastAsia="zh-CN" w:bidi="ar"/>
        </w:rPr>
      </w:pPr>
      <w:r>
        <w:rPr>
          <w:rFonts w:hint="eastAsia" w:ascii="仿宋_GB2312" w:hAnsi="Times New Roman" w:eastAsia="仿宋_GB2312" w:cs="仿宋_GB2312"/>
          <w:b/>
          <w:bCs/>
          <w:i w:val="0"/>
          <w:iCs w:val="0"/>
          <w:caps w:val="0"/>
          <w:spacing w:val="0"/>
          <w:kern w:val="0"/>
          <w:sz w:val="32"/>
          <w:szCs w:val="32"/>
          <w:shd w:val="clear" w:fill="FFFFFF"/>
          <w:lang w:val="en-US" w:eastAsia="zh-CN" w:bidi="ar"/>
        </w:rPr>
        <w:t>矿产品销售收入转换系数表</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3"/>
        <w:gridCol w:w="1738"/>
        <w:gridCol w:w="2473"/>
        <w:gridCol w:w="2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8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jc w:val="center"/>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序号</w:t>
            </w:r>
          </w:p>
        </w:tc>
        <w:tc>
          <w:tcPr>
            <w:tcW w:w="102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560" w:firstLineChars="200"/>
              <w:jc w:val="both"/>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矿种</w:t>
            </w:r>
          </w:p>
        </w:tc>
        <w:tc>
          <w:tcPr>
            <w:tcW w:w="145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560" w:firstLineChars="200"/>
              <w:jc w:val="both"/>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转换方向</w:t>
            </w:r>
          </w:p>
        </w:tc>
        <w:tc>
          <w:tcPr>
            <w:tcW w:w="165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jc w:val="center"/>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转换系数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煤炭</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铁</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锰</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钒</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钛</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铜</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铝土矿</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钴</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钨</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w:t>
            </w:r>
            <w:r>
              <w:rPr>
                <w:rFonts w:hint="eastAsia" w:ascii="仿宋_GB2312" w:hAnsi="Times New Roman" w:eastAsia="仿宋_GB2312" w:cs="仿宋_GB2312"/>
                <w:i w:val="0"/>
                <w:iCs w:val="0"/>
                <w:caps w:val="0"/>
                <w:spacing w:val="0"/>
                <w:kern w:val="0"/>
                <w:sz w:val="28"/>
                <w:szCs w:val="28"/>
                <w:shd w:val="clear" w:fill="FFFFFF"/>
                <w:lang w:val="en-US" w:eastAsia="zh-CN" w:bidi="ar"/>
              </w:rPr>
              <w:t>换</w:t>
            </w:r>
            <w:r>
              <w:rPr>
                <w:rFonts w:hint="default" w:ascii="仿宋_GB2312" w:hAnsi="Times New Roman" w:eastAsia="仿宋_GB2312" w:cs="仿宋_GB2312"/>
                <w:i w:val="0"/>
                <w:iCs w:val="0"/>
                <w:caps w:val="0"/>
                <w:spacing w:val="0"/>
                <w:kern w:val="0"/>
                <w:sz w:val="28"/>
                <w:szCs w:val="28"/>
                <w:shd w:val="clear" w:fill="FFFFFF"/>
                <w:lang w:val="en-US" w:eastAsia="zh-CN" w:bidi="ar"/>
              </w:rPr>
              <w:t>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锡</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锑</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钼</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铅</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锌</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汞</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铋</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金</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银</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铌</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钽</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铍</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锂</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锆</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铷</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铯</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锗</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镓</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铟</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镉</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硒</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2</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磷</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石墨</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firstLine="280" w:firstLineChars="1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普通萤石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硼矿</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原矿转换为选矿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硫铁矿</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红柱石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矽线石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硅灰石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39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滑石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石棉</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云母</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长石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eastAsia" w:ascii="仿宋_GB2312" w:hAnsi="Times New Roman" w:eastAsia="仿宋_GB2312" w:cs="仿宋_GB2312"/>
                <w:i w:val="0"/>
                <w:iCs w:val="0"/>
                <w:caps w:val="0"/>
                <w:spacing w:val="0"/>
                <w:kern w:val="0"/>
                <w:sz w:val="28"/>
                <w:szCs w:val="28"/>
                <w:shd w:val="clear" w:fill="FFFFFF"/>
                <w:lang w:val="en-US" w:eastAsia="zh-CN" w:bidi="ar"/>
              </w:rPr>
              <w:t>叶蜡石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透闪石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重晶石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芒硝</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天然碱</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冰洲石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49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砷</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泥灰岩</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脉石英</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粉石英</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含钾砂页岩</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54</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硅藻土</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55</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高岭土</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56</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陶瓷土</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57</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膨润土</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58</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麦饭石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59</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珍珠岩</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60</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浮石</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61</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粗面岩</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62</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泥炭</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63</w:t>
            </w:r>
          </w:p>
        </w:tc>
        <w:tc>
          <w:tcPr>
            <w:tcW w:w="1020"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水晶</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选矿转换为原矿</w:t>
            </w:r>
          </w:p>
        </w:tc>
        <w:tc>
          <w:tcPr>
            <w:tcW w:w="165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560" w:firstLineChars="200"/>
              <w:jc w:val="both"/>
              <w:textAlignment w:val="auto"/>
              <w:rPr>
                <w:rFonts w:hint="default" w:ascii="仿宋_GB2312" w:hAnsi="Times New Roman" w:eastAsia="仿宋_GB2312" w:cs="仿宋_GB2312"/>
                <w:i w:val="0"/>
                <w:iCs w:val="0"/>
                <w:caps w:val="0"/>
                <w:spacing w:val="0"/>
                <w:kern w:val="0"/>
                <w:sz w:val="28"/>
                <w:szCs w:val="28"/>
                <w:shd w:val="clear" w:fill="FFFFFF"/>
                <w:lang w:val="en-US" w:eastAsia="zh-CN" w:bidi="ar"/>
              </w:rPr>
            </w:pPr>
            <w:r>
              <w:rPr>
                <w:rFonts w:hint="default" w:ascii="仿宋_GB2312" w:hAnsi="Times New Roman" w:eastAsia="仿宋_GB2312" w:cs="仿宋_GB2312"/>
                <w:i w:val="0"/>
                <w:iCs w:val="0"/>
                <w:caps w:val="0"/>
                <w:spacing w:val="0"/>
                <w:kern w:val="0"/>
                <w:sz w:val="28"/>
                <w:szCs w:val="28"/>
                <w:shd w:val="clear" w:fill="FFFFFF"/>
                <w:lang w:val="en-US" w:eastAsia="zh-CN" w:bidi="ar"/>
              </w:rPr>
              <w:t>1</w:t>
            </w:r>
            <w:r>
              <w:rPr>
                <w:rFonts w:hint="eastAsia" w:ascii="仿宋_GB2312" w:hAnsi="Times New Roman" w:eastAsia="仿宋_GB2312" w:cs="仿宋_GB2312"/>
                <w:i w:val="0"/>
                <w:iCs w:val="0"/>
                <w:caps w:val="0"/>
                <w:spacing w:val="0"/>
                <w:kern w:val="0"/>
                <w:sz w:val="28"/>
                <w:szCs w:val="28"/>
                <w:shd w:val="clear" w:fill="FFFFFF"/>
                <w:lang w:val="en-US" w:eastAsia="zh-CN" w:bidi="ar"/>
              </w:rPr>
              <w:t>.0</w:t>
            </w:r>
          </w:p>
        </w:tc>
      </w:tr>
    </w:tbl>
    <w:p>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注：1.矿山企业销售的矿产品与《矿业权出让收益征收办法》（财综〔2023〕10号）计征对象一致的，年度矿产品销售收入=年度矿产品销售数量×矿产品销售价格（不含增值税）。</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2.矿山企业销售的矿产品与《矿业权出让收益征收办法》（财综〔2023〕10号）计征对象不一致的，矿业权人应将实际销售矿产品的销售收入转换为规定计征对象对应的销售收入。年度矿产品销售收入=年度矿产品销售数量×矿产品销售价格（不含增值税）×转换系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3.未制定转换系数的矿种，后续进行开发利用时另行制定。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Calibri" w:hAnsi="Calibri" w:eastAsia="宋体" w:cs="Times New Roman"/>
          <w:sz w:val="21"/>
          <w:szCs w:val="21"/>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A59A9"/>
    <w:rsid w:val="19F4387C"/>
    <w:rsid w:val="4F4162B4"/>
    <w:rsid w:val="ED6EBE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2024-12-31T15:42:00Z</dcterms:created>
  <dc:creator>gtt</dc:creator>
  <cp:lastModifiedBy>邱展聪</cp:lastModifiedBy>
  <dcterms:modified xsi:type="dcterms:W3CDTF">2024-12-31T09:16:26Z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26ED47CE7BC74DCC88F5A8639F7FE1D4</vt:lpwstr>
  </property>
</Properties>
</file>