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附件3-1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</w:rPr>
        <w:t>广东省自然资源调查评价监测体系建设</w:t>
      </w: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  <w:lang w:val="en-US" w:eastAsia="zh-CN"/>
        </w:rPr>
        <w:t>专项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40"/>
          <w:lang w:val="en-US" w:eastAsia="zh-CN"/>
        </w:rPr>
        <w:t>资金及任务分配表</w:t>
      </w:r>
    </w:p>
    <w:tbl>
      <w:tblPr>
        <w:tblStyle w:val="4"/>
        <w:tblpPr w:leftFromText="180" w:rightFromText="180" w:vertAnchor="text" w:horzAnchor="page" w:tblpX="595" w:tblpY="958"/>
        <w:tblOverlap w:val="never"/>
        <w:tblW w:w="106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011"/>
        <w:gridCol w:w="2684"/>
        <w:gridCol w:w="3962"/>
        <w:gridCol w:w="2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19" w:hRule="atLeast"/>
          <w:tblHeader/>
        </w:trPr>
        <w:tc>
          <w:tcPr>
            <w:tcW w:w="2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 w:bidi="ar"/>
              </w:rPr>
              <w:t>工作任务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资金额度（万元）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86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 xml:space="preserve">合 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计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lang w:val="en-US" w:eastAsia="zh-CN" w:bidi="ar"/>
              </w:rPr>
              <w:t>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bookmarkStart w:id="0" w:name="OLE_LINK1" w:colFirst="3" w:colLast="3"/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厅调查处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广东省2025年自然资源常态化监测图斑提取与整理项目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常态化监测图斑发现与处置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年度）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厅地信处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卫星遥感影像数据补充购买（2024-2025年）-卫星遥感影像数据处理（2025年）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卫星遥感影像数据补充购买（2024-2025年）-卫星遥感影像数据处理（2025年度）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732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73" w:hRule="atLeast"/>
        </w:trPr>
        <w:tc>
          <w:tcPr>
            <w:tcW w:w="20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广东省国土资源测绘院</w:t>
            </w:r>
          </w:p>
        </w:tc>
        <w:tc>
          <w:tcPr>
            <w:tcW w:w="2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自然资源调查监测统一底版、快速监测、应用支撑体系建设工程（2025年）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常态化监测图斑发现与处置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年度）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1257.67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国土变更调查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0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水资源年度更新（202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年度）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“一核一带一区”空间格局变化监测（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“一核一带一区”空间格局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变化分析评价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自动变化检测能力建设（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体系建设（2025年度）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技术创新（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装备建设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3" w:hRule="atLeast"/>
        </w:trPr>
        <w:tc>
          <w:tcPr>
            <w:tcW w:w="20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广东省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国土资源技术中心</w:t>
            </w:r>
          </w:p>
        </w:tc>
        <w:tc>
          <w:tcPr>
            <w:tcW w:w="2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广东省自然资源卫星遥感快速联动监测与专题应用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常态化监测图斑发现及处置（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  <w:t>509.46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1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国土变更调查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6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村镇工业集聚区监测（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81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村镇工业集聚区分析评价（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5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遥感影像数据采购及保障（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7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自动变化检测能力建设（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47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装备建设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47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广东省自然资源调查评价监测体系建设——购买SAR卫星遥感影像数据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购买SAR卫星遥感影像数据（2025年度）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  <w:t>196.73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3" w:hRule="atLeast"/>
        </w:trPr>
        <w:tc>
          <w:tcPr>
            <w:tcW w:w="20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广东省土地调查规划院</w:t>
            </w:r>
          </w:p>
        </w:tc>
        <w:tc>
          <w:tcPr>
            <w:tcW w:w="2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2025年国土变更成果检查、国土空间规划实施和开发园区监测、成果分析评价和标准规范研究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国土变更调查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513.42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3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开发园区监测（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3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国土空间规划实施监测（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3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年度自然资源变化情况分析（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3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开发园区分析评价（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3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国土空间规划实施情况分析评价（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3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233"/>
              </w:tabs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2025年日常变更调查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233"/>
              </w:tabs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日常变更调查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新增，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ab/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98" w:hRule="atLeast"/>
        </w:trPr>
        <w:tc>
          <w:tcPr>
            <w:tcW w:w="20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广东省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地图院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广东省自然资源调查监测图件编制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常态化监测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图件编制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val="en-US" w:eastAsia="zh-CN"/>
              </w:rPr>
              <w:t>1730.72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98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广东省地表水资源基础调查监测体系建设（2025年）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地表水水域空间分布、水储存量调查（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1" w:hRule="atLeast"/>
        </w:trPr>
        <w:tc>
          <w:tcPr>
            <w:tcW w:w="20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广东省地质环境监测总站</w:t>
            </w:r>
          </w:p>
        </w:tc>
        <w:tc>
          <w:tcPr>
            <w:tcW w:w="2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2025年度广东省水资源调查监测评价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水资源年度更新（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  <w:t>939.13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水资源分析评价（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广东省地下水资源调查监测评价及一数一源一标准体系建设（2025年）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地下水储量及部分旧井改造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2025年度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广东省土地开发整治中心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耕地质量年度更新（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耕地质量年度更新（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广东省测绘产品质量监督检验中心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卫星遥感影像数据补充购买（2024-2025年）-卫星遥感影像数据处理成果验收（2025年）</w:t>
            </w:r>
          </w:p>
        </w:tc>
        <w:tc>
          <w:tcPr>
            <w:tcW w:w="39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卫星遥感影像数据补充购买（2024-2025年）-卫星遥感影像数据处理成果验收（2025年）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0"/>
                <w:lang w:val="en-US" w:eastAsia="zh-CN" w:bidi="ar"/>
              </w:rPr>
              <w:t>27.6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/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广东省自然资源调查评价监测体系建设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专项资金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绩效目标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77"/>
        <w:gridCol w:w="3261"/>
        <w:gridCol w:w="2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4"/>
              </w:rPr>
              <w:t>绩效信息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7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实施周期指标值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7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自然资源调查“一张底图、一套底数”（国土变更调查成果）建设完成率（%）</w:t>
            </w:r>
          </w:p>
        </w:tc>
        <w:tc>
          <w:tcPr>
            <w:tcW w:w="1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完成全省自然资源变化信息监测</w:t>
            </w:r>
          </w:p>
        </w:tc>
        <w:tc>
          <w:tcPr>
            <w:tcW w:w="1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全省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完成自然资源分析评价（项）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≥6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林草湿荒普查地类对接工作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完成全省190万个与林业不一致图斑的地类对接，实现与林业部门地类认定一套数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卫星遥感影像数据处理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陆域及海岛范围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不少于109万平方千米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；海岸线至领海线范围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不少于66万平方千米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完成自然资源专题监测（项）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完成支撑体系建设（项）：遥感影像数据、自动变化检测能力、地下水监测工程站点建设、科技创新、装备建设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完成3项水资源基础调查，包括：1.地表水水域空间调查；2.地表水储存量调查；3.地下水储存量。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项目验收合格率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数据完整性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项目资料归档及时率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＞99%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项目验收及时率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项目成本控制情况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严格落实预算计划，不得超出预算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成果推广与应用度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面向用户推广应用项目成果（数据或技术）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促进生态环境保护修复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利用调查评价监测成果为耕地保护、执法监管、红树林保护、矿山复绿等工作提供数据保障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提升自然资源监测监管能力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为省自然资源厅提供专项数据和服务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生态效益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有助于加强自然资源管理与有序利用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通过自然资源保护水平、自然资源利用效率专题监测和分析评价，掌握我省自然资源保护开发利用情况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实现高水平保护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体系建成后能够持续发挥效益，摸清我省自然资源家底，持续监测自然资源动态变化情况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厅业务处室、林业局、市县自然资源业务科股室及水利、生态环境、农业农村等相关厅局涉自然资源职能部门满意度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94484"/>
    <w:rsid w:val="0FD84168"/>
    <w:rsid w:val="127D6363"/>
    <w:rsid w:val="17A6EFC6"/>
    <w:rsid w:val="226B7889"/>
    <w:rsid w:val="2AE0123A"/>
    <w:rsid w:val="32C72A83"/>
    <w:rsid w:val="47AE06A6"/>
    <w:rsid w:val="55550EEB"/>
    <w:rsid w:val="5C2B0A0B"/>
    <w:rsid w:val="5CAC347E"/>
    <w:rsid w:val="633617B7"/>
    <w:rsid w:val="6BD12BF8"/>
    <w:rsid w:val="6F3DFDE8"/>
    <w:rsid w:val="6FEF21B0"/>
    <w:rsid w:val="704A7047"/>
    <w:rsid w:val="783C70E1"/>
    <w:rsid w:val="DCBA8C38"/>
    <w:rsid w:val="FAFBF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73"/>
      <w:szCs w:val="73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lain Text1"/>
    <w:basedOn w:val="1"/>
    <w:next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2024-11-19T10:18:00Z</dcterms:created>
  <dc:creator>张旭东</dc:creator>
  <cp:lastModifiedBy>guest</cp:lastModifiedBy>
  <cp:lastPrinted>2024-11-23T00:45:00Z</cp:lastPrinted>
  <dcterms:modified xsi:type="dcterms:W3CDTF">2025-01-03T17:07:06Z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7C9C3488C1EF4BA5BEE1DC5985EFA40F</vt:lpwstr>
  </property>
</Properties>
</file>