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附件4-1：</w:t>
      </w:r>
      <w:bookmarkStart w:id="0" w:name="_GoBack"/>
      <w:bookmarkEnd w:id="0"/>
    </w:p>
    <w:tbl>
      <w:tblPr>
        <w:tblStyle w:val="3"/>
        <w:tblW w:w="9540"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351"/>
        <w:gridCol w:w="503"/>
        <w:gridCol w:w="1355"/>
        <w:gridCol w:w="40"/>
        <w:gridCol w:w="969"/>
        <w:gridCol w:w="4509"/>
        <w:gridCol w:w="55"/>
        <w:gridCol w:w="1083"/>
        <w:gridCol w:w="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435" w:hRule="atLeast"/>
        </w:trPr>
        <w:tc>
          <w:tcPr>
            <w:tcW w:w="951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28"/>
                <w:szCs w:val="28"/>
                <w:u w:val="none"/>
              </w:rPr>
            </w:pPr>
            <w:r>
              <w:rPr>
                <w:rFonts w:hint="eastAsia" w:ascii="华文中宋" w:hAnsi="华文中宋" w:eastAsia="华文中宋" w:cs="华文中宋"/>
                <w:b/>
                <w:bCs/>
                <w:i w:val="0"/>
                <w:iCs w:val="0"/>
                <w:color w:val="000000"/>
                <w:kern w:val="0"/>
                <w:sz w:val="28"/>
                <w:szCs w:val="28"/>
                <w:u w:val="none"/>
                <w:lang w:val="en-US" w:eastAsia="zh-CN" w:bidi="ar"/>
              </w:rPr>
              <w:t xml:space="preserve"> 2025年度自然资源生态保护修复专项资金分配方案（留省资金）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4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项目名称</w:t>
            </w:r>
          </w:p>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广东省海洋发展规划   研究中心</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广东省海岸带生态修复综合管理</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rPr>
              <w:t>技术支撑（2025年）</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1000</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广东省土地调查规划院</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广东省海岸带保护修复工程动态</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rPr>
              <w:t>监测与评价项目</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广东省地质环境监测总站</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广东省历史遗留矿山生态修复效果监测</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rPr>
              <w:t>与评价体系建设</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广东省土地开发整治中心（广东省自然资源厅不动产登记中心）</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2025年国土空间生态修复监测监管与</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rPr>
              <w:t>技术研究专项</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广东省国土资源测绘院</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广东省矿山损毁土地内业核查（2025）</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rPr>
              <w:t>广东省拆旧复垦省级核查与后期管护监测（2025）</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广东省水文环境地质      调查中心</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rPr>
              <w:t>粤北红砂岭生态调查与生态修复规划</w:t>
            </w:r>
            <w:r>
              <w:rPr>
                <w:rFonts w:hint="eastAsia" w:ascii="仿宋_GB2312" w:hAnsi="宋体" w:eastAsia="仿宋_GB2312" w:cs="仿宋_GB2312"/>
                <w:i w:val="0"/>
                <w:iCs w:val="0"/>
                <w:color w:val="000000"/>
                <w:sz w:val="24"/>
                <w:szCs w:val="24"/>
                <w:u w:val="none"/>
                <w:lang w:val="en-US" w:eastAsia="zh-CN"/>
              </w:rPr>
              <w:t xml:space="preserve">                            广东省2025年度历史遗留矿山生态修复项目现场核查   </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广东省自然资源厅       事务中心</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广东省生态修复宣传项目</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8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广东省地图院</w:t>
            </w:r>
          </w:p>
        </w:tc>
        <w:tc>
          <w:tcPr>
            <w:tcW w:w="4564"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rPr>
              <w:t>广东省全域土地综合整治成果图册</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rPr>
              <w:t>及图件编制</w:t>
            </w:r>
          </w:p>
        </w:tc>
        <w:tc>
          <w:tcPr>
            <w:tcW w:w="111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8428"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1112" w:type="dxa"/>
            <w:gridSpan w:val="2"/>
            <w:tcBorders>
              <w:top w:val="nil"/>
              <w:left w:val="single" w:color="auto"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515" w:hRule="atLeast"/>
        </w:trPr>
        <w:tc>
          <w:tcPr>
            <w:tcW w:w="951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华文中宋" w:hAnsi="华文中宋" w:eastAsia="华文中宋" w:cs="华文中宋"/>
                <w:b/>
                <w:bCs/>
                <w:i w:val="0"/>
                <w:iCs w:val="0"/>
                <w:color w:val="000000"/>
                <w:kern w:val="0"/>
                <w:sz w:val="28"/>
                <w:szCs w:val="28"/>
                <w:u w:val="none"/>
                <w:lang w:val="en-US" w:eastAsia="zh-CN" w:bidi="ar"/>
              </w:rPr>
              <w:t>2025</w:t>
            </w:r>
            <w:r>
              <w:rPr>
                <w:rFonts w:hint="eastAsia" w:ascii="华文中宋" w:hAnsi="华文中宋" w:eastAsia="华文中宋" w:cs="华文中宋"/>
                <w:b/>
                <w:bCs/>
                <w:i w:val="0"/>
                <w:iCs w:val="0"/>
                <w:color w:val="000000"/>
                <w:kern w:val="0"/>
                <w:sz w:val="28"/>
                <w:szCs w:val="28"/>
                <w:u w:val="none"/>
                <w:lang w:val="en-US" w:eastAsia="zh-CN" w:bidi="ar"/>
              </w:rPr>
              <w:t>年度自然资源生态保护修复专项资金分配方案（对下转移支付）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7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地级市</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县区</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18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汕头</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汕头市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汕头市采矿损毁土地状况调查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17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汕尾</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汕尾市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汕尾市采矿损毁土地状况调查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云浮</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云浮市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云浮市采矿损毁土地状况调查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揭阳市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揭阳市采矿损毁土地状况调查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惠州市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惠州市采矿损毁土地状况调查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肇庆</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肇庆市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肇庆市采矿损毁土地状况调查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茂名</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茂名市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茂名市采矿损毁土地状况调查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湛江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湛江市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湛江市采矿损毁土地状况调查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阳江</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阳江市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阳江市采矿损毁土地状况调查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韶关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韶关市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韶关市采矿损毁土地状况调查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14</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梅州市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梅州市采矿损毁土地状况调查</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25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16</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韶关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20" w:firstLineChars="20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新丰县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韶关市新丰县历史遗留矿山生态修复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韶关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翁源县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韶关市翁源县历史遗留矿山生态修复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韶关</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乳源县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韶关市乳源县历史遗留矿山生态修复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紫金县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河源市紫金县历史遗留矿山生态修复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连平县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河源市连平县历史遗留矿山生态修复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龙川县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河源市龙川县历史遗留矿山生态修复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22</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东源县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河源市东源县历史遗留矿山生态修复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23</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河源市  源城区  江东新区</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河源市采矿损毁土地状况调查，源城区、江东新区历史遗留矿山生态修复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和平县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河源市和平县历史遗留矿山生态修复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五华县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梅州市五华县历史遗留矿山生态修复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兴宁市</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梅州市兴宁市历史遗留矿山生态修复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28</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丰顺县</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梅州市丰顺县历史遗留矿山生态修复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29</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梅州</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梅县区</w:t>
            </w:r>
          </w:p>
        </w:tc>
        <w:tc>
          <w:tcPr>
            <w:tcW w:w="5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梅州市梅县区历史遗留矿山生态修复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0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惠州</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龙门县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惠州市龙门县历史遗留矿山生态修复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江门</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江门市  新会区</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江门市采矿损毁土地状况调查、新会区历史遗留矿山生态修复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江门</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台山市</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江门市台山市历史遗留矿山生态修复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33</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肇庆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怀集县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肇庆市怀集县市历史遗留矿山生态修复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肇庆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广宁县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肇庆市广宁县历史遗留矿山生态修复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35</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佛冈县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清远市佛冈县历史遗留矿山生态修复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36</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连南县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清远市连南瑶族自治县历史遗留矿山生态修复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37</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连州市</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清远市连州市历史遗留矿山生态修复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eastAsia="zh-CN"/>
              </w:rPr>
            </w:pPr>
            <w:r>
              <w:rPr>
                <w:rFonts w:hint="eastAsia" w:ascii="宋体" w:hAnsi="宋体" w:eastAsia="宋体" w:cs="宋体"/>
                <w:i w:val="0"/>
                <w:iCs w:val="0"/>
                <w:color w:val="auto"/>
                <w:sz w:val="16"/>
                <w:szCs w:val="16"/>
                <w:u w:val="none"/>
                <w:lang w:val="en-US" w:eastAsia="zh-CN"/>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39</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清远市  清城区</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清远市采矿损毁土地状况调查、清城区历史遗留矿山生态修复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40</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阳山县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清远市阳山县历史遗留矿山生态修复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41</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清远市英德市历史遗留矿山生态修复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42</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潮州</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潮州市  潮安区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湘桥区</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潮州市采矿损毁土地状况调查，潮安区、湘桥区历史遗留矿山生态修复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43</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潮州</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饶平县</w:t>
            </w:r>
          </w:p>
        </w:tc>
        <w:tc>
          <w:tcPr>
            <w:tcW w:w="5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潮州市饶平县历史遗留矿山生态修复</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320" w:hRule="atLeast"/>
        </w:trPr>
        <w:tc>
          <w:tcPr>
            <w:tcW w:w="2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66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附件4-2：</w:t>
      </w:r>
    </w:p>
    <w:tbl>
      <w:tblPr>
        <w:tblStyle w:val="3"/>
        <w:tblW w:w="91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75"/>
        <w:gridCol w:w="1307"/>
        <w:gridCol w:w="2500"/>
        <w:gridCol w:w="1696"/>
        <w:gridCol w:w="131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82"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绩效目标申报表(一级项目)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项目名称</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自然资源事务专项资金-自然资源保护与利用-自然资源生态保护修复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项目类型</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专项资金项目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项目等级</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省级主管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部门</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3"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实施周期</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起始年度</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到期年度</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项目金额(元)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总金额</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900,000,000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2025年度金额</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trPr>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设立依据</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《土地复垦条例》（国务院令第592号）                                                                                                                                       《加强矿山地质环境恢复和综合治理的指导意见》（国土资发〔2016〕63号）                                                                                            原国土资源部等5部门2016年联合印发《关于加强矿山地质环境恢复和综合治理的指导意见》                                                                               中央深改组审议2017年印发《海岸线保护与利用管理办法》                                                                                                                                          国务院2018年印发《关于加强滨海湿地保护严格管控围填海的通知》                                                       《自然资源部办公厅 生态环境部办公厅关于加快推进露天矿山综合整治工作实施意见的函》（自然资办函〔2019〕819号）                                                                                               《土地复垦条例实施办法》（2019年修订）                                                                                                                     自然资源部、国家林业和草原局2020联合印发《红树林保护修复专项行动计划（2020-2025年）》                         国家发改委、自然资源部2020年联合印发《全国重要生态系统保护和修复重大工程总体规划（2021-2035）》自然资源部2022年印发《“十四五”历史遗留矿山生态修复行动计划》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lang w:val="en-US" w:eastAsia="zh-CN" w:bidi="ar"/>
              </w:rPr>
              <w:t>《中共广东省委关于深入推进绿美广东生态建设的决定》</w:t>
            </w:r>
            <w:r>
              <w:rPr>
                <w:rFonts w:hint="eastAsia" w:ascii="仿宋_GB2312" w:hAnsi="宋体" w:eastAsia="仿宋_GB2312" w:cs="仿宋_GB2312"/>
                <w:i w:val="0"/>
                <w:iCs w:val="0"/>
                <w:color w:val="000000"/>
                <w:kern w:val="0"/>
                <w:sz w:val="16"/>
                <w:szCs w:val="1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项目概述</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firstLine="320" w:firstLineChars="200"/>
              <w:jc w:val="left"/>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 xml:space="preserve">贯彻落实习近平生态文明思想，统筹推进广东国土空间的整体保护、系统修复和综合治理，对广东省历史遗留矿山地质环境进行治理恢复；对海洋生态、海岸带、海岸线和海岛进行综合保护修复，推动构建广东生态安全体系。主要用于：1.矿山地质环境恢复治理；2.海洋生态系统保护修复；3.红树林营造修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2025年度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绩效目标</w:t>
            </w:r>
          </w:p>
        </w:tc>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16"/>
                <w:szCs w:val="16"/>
                <w:u w:val="none"/>
                <w:lang w:val="en-US" w:eastAsia="zh-CN" w:bidi="ar"/>
              </w:rPr>
              <w:t>1.完成历史遗留矿山生态修复面积不低于1096公顷；2.完成21个地市采矿损毁土地状况专项调查。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绩效 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 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实施周期  目标值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当年度 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 指标</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完成历史遗留矿山生态修复面积（公顷）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完成红树林营造修复面积（公顷）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海岸线生态修复长度（公里）</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完成采矿损毁土地状况专项调查成果（个）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项目计划</w:t>
            </w:r>
            <w:r>
              <w:rPr>
                <w:rStyle w:val="6"/>
                <w:lang w:val="en-US" w:eastAsia="zh-CN" w:bidi="ar"/>
              </w:rPr>
              <w:t>按时完成率(%)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财政资金弥补成本率(%)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w:t>
            </w:r>
            <w:r>
              <w:rPr>
                <w:rStyle w:val="8"/>
                <w:rFonts w:hAnsi="方正书宋_GBK"/>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w:t>
            </w:r>
            <w:r>
              <w:rPr>
                <w:rStyle w:val="8"/>
                <w:rFonts w:hAnsi="方正书宋_GBK"/>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 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防灾减灾能力</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生态效益</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矿山、海湾、海岸带生态功能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构建矿山、海湾、海岸带生态安全屏障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持续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持续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w:t>
            </w:r>
          </w:p>
        </w:tc>
        <w:tc>
          <w:tcPr>
            <w:tcW w:w="4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公众对象满意度(%)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r>
    </w:tbl>
    <w:p>
      <w:pPr>
        <w:keepNext w:val="0"/>
        <w:keepLines w:val="0"/>
        <w:pageBreakBefore w:val="0"/>
        <w:kinsoku/>
        <w:wordWrap/>
        <w:overflowPunct/>
        <w:topLinePunct w:val="0"/>
        <w:autoSpaceDE/>
        <w:autoSpaceDN/>
        <w:bidi w:val="0"/>
        <w:adjustRightInd/>
        <w:snapToGrid/>
        <w:spacing w:line="200" w:lineRule="exac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5-4-4任务清单</w:t>
      </w:r>
    </w:p>
    <w:tbl>
      <w:tblPr>
        <w:tblStyle w:val="3"/>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025"/>
        <w:gridCol w:w="4059"/>
        <w:gridCol w:w="1855"/>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30" w:type="dxa"/>
            <w:gridSpan w:val="5"/>
            <w:tcBorders>
              <w:top w:val="nil"/>
              <w:left w:val="nil"/>
              <w:bottom w:val="nil"/>
              <w:right w:val="nil"/>
            </w:tcBorders>
            <w:shd w:val="clear" w:color="auto" w:fill="auto"/>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2025年自然资源生态保护修复专项资金任务清单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25" w:type="dxa"/>
            <w:tcBorders>
              <w:top w:val="nil"/>
              <w:left w:val="nil"/>
              <w:bottom w:val="nil"/>
              <w:right w:val="nil"/>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2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8"/>
                <w:szCs w:val="28"/>
                <w:u w:val="none"/>
              </w:rPr>
            </w:pPr>
          </w:p>
        </w:tc>
        <w:tc>
          <w:tcPr>
            <w:tcW w:w="405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85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8"/>
                <w:szCs w:val="28"/>
                <w:u w:val="none"/>
              </w:rPr>
            </w:pPr>
          </w:p>
        </w:tc>
        <w:tc>
          <w:tcPr>
            <w:tcW w:w="1366" w:type="dxa"/>
            <w:tcBorders>
              <w:top w:val="nil"/>
              <w:left w:val="nil"/>
              <w:bottom w:val="nil"/>
              <w:right w:val="nil"/>
            </w:tcBorders>
            <w:shd w:val="clear" w:color="auto" w:fill="auto"/>
            <w:noWrap/>
            <w:vAlign w:val="center"/>
          </w:tcPr>
          <w:p>
            <w:pPr>
              <w:jc w:val="right"/>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财政事权名称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政策任务名称</w:t>
            </w:r>
          </w:p>
        </w:tc>
        <w:tc>
          <w:tcPr>
            <w:tcW w:w="4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任务要求/目标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工作量</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自然资源保护        与利用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自然资源生态                   保护修复</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以“绿美广东”为总工作引领，推动完成国家下达我省在十四五期间7300公顷历史遗留矿山修复、8000公顷红树林营造修复和100公里海岸线生态修复任务。以省级资金支持为引导，统筹市县和吸纳社会资金投入，开展红树林、历史遗留矿山和海岸线生态保护修复工作，到2025年对国家下达生态修复任务完成率达到100%。</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1.完成历史遗留矿山生态修复面积不低于1096公顷。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2.完成全省21个地市的采矿损毁土地状况专项调查。</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2025年12月</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sectPr>
      <w:footerReference r:id="rId3" w:type="default"/>
      <w:pgSz w:w="11906" w:h="16838"/>
      <w:pgMar w:top="1361" w:right="1800" w:bottom="1361"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ZTVmZjQ4YjI3ODJlY2YxYjE0ZTllZGRlMjljOGMifQ=="/>
  </w:docVars>
  <w:rsids>
    <w:rsidRoot w:val="4A372C6B"/>
    <w:rsid w:val="0B8F3069"/>
    <w:rsid w:val="0C9478A5"/>
    <w:rsid w:val="0DFF651B"/>
    <w:rsid w:val="0F2651B8"/>
    <w:rsid w:val="0FFF5767"/>
    <w:rsid w:val="1B6F8B85"/>
    <w:rsid w:val="1B90482A"/>
    <w:rsid w:val="2F7FE4AD"/>
    <w:rsid w:val="328F32EA"/>
    <w:rsid w:val="365F9236"/>
    <w:rsid w:val="36AFA99C"/>
    <w:rsid w:val="3744144B"/>
    <w:rsid w:val="37E7C571"/>
    <w:rsid w:val="397FEE2D"/>
    <w:rsid w:val="3B734D5F"/>
    <w:rsid w:val="3DFFF55E"/>
    <w:rsid w:val="3E1B1F3E"/>
    <w:rsid w:val="3E8FC10F"/>
    <w:rsid w:val="3FDDEAF3"/>
    <w:rsid w:val="4386007D"/>
    <w:rsid w:val="4A372C6B"/>
    <w:rsid w:val="4BE37511"/>
    <w:rsid w:val="4DA10986"/>
    <w:rsid w:val="4FFFCC77"/>
    <w:rsid w:val="51B75A42"/>
    <w:rsid w:val="55BE10D3"/>
    <w:rsid w:val="5BBFD588"/>
    <w:rsid w:val="5BEAB5C7"/>
    <w:rsid w:val="5BED17DF"/>
    <w:rsid w:val="5BEF9510"/>
    <w:rsid w:val="5D5F5DA1"/>
    <w:rsid w:val="5EC55098"/>
    <w:rsid w:val="5EDA6366"/>
    <w:rsid w:val="5F482178"/>
    <w:rsid w:val="636A461D"/>
    <w:rsid w:val="65E00E5A"/>
    <w:rsid w:val="67E3CD39"/>
    <w:rsid w:val="6BEF0E05"/>
    <w:rsid w:val="6D123CE5"/>
    <w:rsid w:val="6F987BE1"/>
    <w:rsid w:val="6F9B6931"/>
    <w:rsid w:val="6FDF7115"/>
    <w:rsid w:val="6FFA3BE8"/>
    <w:rsid w:val="72EFB6CF"/>
    <w:rsid w:val="73D72A18"/>
    <w:rsid w:val="773E8911"/>
    <w:rsid w:val="77F35555"/>
    <w:rsid w:val="77FD6AAE"/>
    <w:rsid w:val="77FE7392"/>
    <w:rsid w:val="7871D254"/>
    <w:rsid w:val="79F39608"/>
    <w:rsid w:val="7AEF409E"/>
    <w:rsid w:val="7B3A6308"/>
    <w:rsid w:val="7B576CD8"/>
    <w:rsid w:val="7B77A92E"/>
    <w:rsid w:val="7B9FA04A"/>
    <w:rsid w:val="7CAD1D71"/>
    <w:rsid w:val="7CFF3F9A"/>
    <w:rsid w:val="7D9F7511"/>
    <w:rsid w:val="7E572415"/>
    <w:rsid w:val="7FFABD21"/>
    <w:rsid w:val="8B7DE922"/>
    <w:rsid w:val="8FF3F505"/>
    <w:rsid w:val="A7D359E8"/>
    <w:rsid w:val="A7FFEF0B"/>
    <w:rsid w:val="AFE9C60D"/>
    <w:rsid w:val="B3FF5325"/>
    <w:rsid w:val="B7AD32B2"/>
    <w:rsid w:val="BBBD05C3"/>
    <w:rsid w:val="BBBFC47E"/>
    <w:rsid w:val="BBEF37ED"/>
    <w:rsid w:val="BCFF65CE"/>
    <w:rsid w:val="BEE8A904"/>
    <w:rsid w:val="BFF8B55F"/>
    <w:rsid w:val="C5FF93C9"/>
    <w:rsid w:val="D3FDFD5D"/>
    <w:rsid w:val="D3FFDE34"/>
    <w:rsid w:val="D6FCD6D2"/>
    <w:rsid w:val="D6FFE26D"/>
    <w:rsid w:val="D77FA18C"/>
    <w:rsid w:val="DB8B80AD"/>
    <w:rsid w:val="DB9DF8CD"/>
    <w:rsid w:val="DBBABF56"/>
    <w:rsid w:val="DBF33827"/>
    <w:rsid w:val="DBF988CB"/>
    <w:rsid w:val="DFF22E1F"/>
    <w:rsid w:val="E3DFA20F"/>
    <w:rsid w:val="ED3DA213"/>
    <w:rsid w:val="ED7ED7E5"/>
    <w:rsid w:val="EF9BB2DB"/>
    <w:rsid w:val="EFAFF539"/>
    <w:rsid w:val="EFEF90F3"/>
    <w:rsid w:val="EFF68B83"/>
    <w:rsid w:val="F57BA2BC"/>
    <w:rsid w:val="F73BE934"/>
    <w:rsid w:val="F75FC92F"/>
    <w:rsid w:val="F77FCD40"/>
    <w:rsid w:val="FA5F712A"/>
    <w:rsid w:val="FB7F8E00"/>
    <w:rsid w:val="FEBB4EA1"/>
    <w:rsid w:val="FECF4CF6"/>
    <w:rsid w:val="FF97BD02"/>
    <w:rsid w:val="FFAD8EDC"/>
    <w:rsid w:val="FFBFCFD6"/>
    <w:rsid w:val="FFC76595"/>
    <w:rsid w:val="FFEF7EB6"/>
    <w:rsid w:val="FFF707ED"/>
    <w:rsid w:val="FFF772DC"/>
    <w:rsid w:val="FFFF8992"/>
    <w:rsid w:val="FFFFCD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qFormat/>
    <w:uiPriority w:val="0"/>
    <w:rPr>
      <w:rFonts w:hint="default" w:ascii="Times New Roman" w:hAnsi="Times New Roman" w:cs="Times New Roman"/>
      <w:color w:val="000000"/>
      <w:sz w:val="18"/>
      <w:szCs w:val="18"/>
      <w:u w:val="none"/>
    </w:rPr>
  </w:style>
  <w:style w:type="character" w:customStyle="1" w:styleId="7">
    <w:name w:val="font11"/>
    <w:basedOn w:val="5"/>
    <w:qFormat/>
    <w:uiPriority w:val="0"/>
    <w:rPr>
      <w:rFonts w:hint="eastAsia" w:ascii="宋体" w:hAnsi="宋体" w:eastAsia="宋体" w:cs="宋体"/>
      <w:color w:val="000000"/>
      <w:sz w:val="18"/>
      <w:szCs w:val="18"/>
      <w:u w:val="none"/>
    </w:rPr>
  </w:style>
  <w:style w:type="character" w:customStyle="1" w:styleId="8">
    <w:name w:val="font81"/>
    <w:basedOn w:val="5"/>
    <w:qFormat/>
    <w:uiPriority w:val="0"/>
    <w:rPr>
      <w:rFonts w:hint="eastAsia" w:ascii="仿宋_GB2312" w:eastAsia="仿宋_GB2312" w:cs="仿宋_GB2312"/>
      <w:color w:val="000000"/>
      <w:sz w:val="20"/>
      <w:szCs w:val="20"/>
      <w:u w:val="none"/>
    </w:rPr>
  </w:style>
  <w:style w:type="character" w:customStyle="1" w:styleId="9">
    <w:name w:val="font21"/>
    <w:basedOn w:val="5"/>
    <w:qFormat/>
    <w:uiPriority w:val="0"/>
    <w:rPr>
      <w:rFonts w:hint="eastAsia" w:ascii="宋体" w:hAnsi="宋体" w:eastAsia="宋体" w:cs="宋体"/>
      <w:color w:val="000000"/>
      <w:sz w:val="16"/>
      <w:szCs w:val="16"/>
      <w:u w:val="none"/>
    </w:rPr>
  </w:style>
  <w:style w:type="character" w:customStyle="1" w:styleId="10">
    <w:name w:val="font61"/>
    <w:basedOn w:val="5"/>
    <w:qFormat/>
    <w:uiPriority w:val="0"/>
    <w:rPr>
      <w:rFonts w:ascii="仿宋" w:hAnsi="仿宋" w:eastAsia="仿宋" w:cs="仿宋"/>
      <w:b/>
      <w:bCs/>
      <w:color w:val="000000"/>
      <w:sz w:val="28"/>
      <w:szCs w:val="28"/>
      <w:u w:val="none"/>
    </w:rPr>
  </w:style>
  <w:style w:type="character" w:customStyle="1" w:styleId="11">
    <w:name w:val="font7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1458</Words>
  <Characters>1974</Characters>
  <Lines>1</Lines>
  <Paragraphs>1</Paragraphs>
  <TotalTime>6</TotalTime>
  <ScaleCrop>false</ScaleCrop>
  <LinksUpToDate>false</LinksUpToDate>
  <CharactersWithSpaces>1975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2024-07-03T10:07:00Z</dcterms:created>
  <dc:creator>HONG</dc:creator>
  <cp:lastModifiedBy>guest</cp:lastModifiedBy>
  <cp:lastPrinted>2024-07-03T01:10:00Z</cp:lastPrinted>
  <dcterms:modified xsi:type="dcterms:W3CDTF">2025-01-03T17:08:03Z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E37A172AF002277D2D423C6737761AC2</vt:lpwstr>
  </property>
</Properties>
</file>