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jc w:val="center"/>
        <w:rPr>
          <w:rFonts w:hint="default" w:ascii="Times New Roman" w:hAnsi="Times New Roman" w:eastAsia="方正小标宋简体" w:cs="Times New Roman"/>
          <w:kern w:val="2"/>
          <w:sz w:val="36"/>
          <w:szCs w:val="36"/>
          <w:lang w:val="en-US" w:eastAsia="zh-CN" w:bidi="ar"/>
        </w:rPr>
      </w:pPr>
      <w:bookmarkStart w:id="0" w:name="_GoBack"/>
      <w:r>
        <w:rPr>
          <w:rFonts w:hint="default" w:ascii="Times New Roman" w:hAnsi="Times New Roman" w:eastAsia="方正小标宋简体" w:cs="Times New Roman"/>
          <w:kern w:val="2"/>
          <w:sz w:val="36"/>
          <w:szCs w:val="36"/>
          <w:lang w:val="en-US" w:eastAsia="zh-CN" w:bidi="ar"/>
        </w:rPr>
        <w:t>地质灾害防治单位资质申请单位信息</w:t>
      </w:r>
      <w:bookmarkEnd w:id="0"/>
    </w:p>
    <w:tbl>
      <w:tblPr>
        <w:tblStyle w:val="4"/>
        <w:tblW w:w="5492" w:type="pct"/>
        <w:jc w:val="center"/>
        <w:tblLayout w:type="fixed"/>
        <w:tblCellMar>
          <w:top w:w="0" w:type="dxa"/>
          <w:left w:w="0" w:type="dxa"/>
          <w:bottom w:w="0" w:type="dxa"/>
          <w:right w:w="0" w:type="dxa"/>
        </w:tblCellMar>
      </w:tblPr>
      <w:tblGrid>
        <w:gridCol w:w="550"/>
        <w:gridCol w:w="706"/>
        <w:gridCol w:w="1338"/>
        <w:gridCol w:w="770"/>
        <w:gridCol w:w="1338"/>
        <w:gridCol w:w="1295"/>
        <w:gridCol w:w="1228"/>
        <w:gridCol w:w="2110"/>
        <w:gridCol w:w="1678"/>
        <w:gridCol w:w="997"/>
        <w:gridCol w:w="460"/>
        <w:gridCol w:w="823"/>
        <w:gridCol w:w="1268"/>
      </w:tblGrid>
      <w:tr>
        <w:trPr>
          <w:trHeight w:val="23" w:hRule="atLeast"/>
          <w:jc w:val="center"/>
        </w:trPr>
        <w:tc>
          <w:tcPr>
            <w:tcW w:w="431" w:type="pct"/>
            <w:gridSpan w:val="2"/>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资质申请信息</w:t>
            </w: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tabs>
                <w:tab w:val="left" w:pos="255"/>
              </w:tabs>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bCs w:val="0"/>
                <w:spacing w:val="2"/>
                <w:sz w:val="18"/>
                <w:szCs w:val="18"/>
              </w:rPr>
            </w:pPr>
            <w:r>
              <w:rPr>
                <w:rFonts w:hint="default" w:ascii="Times New Roman" w:hAnsi="Times New Roman" w:cs="Times New Roman"/>
                <w:b/>
                <w:bCs w:val="0"/>
                <w:spacing w:val="2"/>
                <w:sz w:val="18"/>
                <w:szCs w:val="18"/>
              </w:rPr>
              <w:t>单位名称</w:t>
            </w:r>
          </w:p>
        </w:tc>
        <w:tc>
          <w:tcPr>
            <w:tcW w:w="4109" w:type="pct"/>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default" w:ascii="Times New Roman" w:hAnsi="Times New Roman" w:eastAsia="宋体" w:cs="Times New Roman"/>
                <w:bCs/>
                <w:sz w:val="18"/>
                <w:szCs w:val="18"/>
                <w:lang w:val="en-US" w:eastAsia="zh-CN"/>
              </w:rPr>
              <w:t>核工业二九0研究所</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bCs w:val="0"/>
                <w:spacing w:val="2"/>
                <w:sz w:val="18"/>
                <w:szCs w:val="18"/>
              </w:rPr>
            </w:pPr>
            <w:r>
              <w:rPr>
                <w:rFonts w:hint="default" w:ascii="Times New Roman" w:hAnsi="Times New Roman" w:cs="Times New Roman"/>
                <w:b/>
                <w:bCs w:val="0"/>
                <w:spacing w:val="2"/>
                <w:sz w:val="18"/>
                <w:szCs w:val="18"/>
              </w:rPr>
              <w:t>资质类别</w:t>
            </w:r>
          </w:p>
        </w:tc>
        <w:tc>
          <w:tcPr>
            <w:tcW w:w="2314" w:type="pct"/>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eastAsiaTheme="minorEastAsia"/>
                <w:bCs/>
                <w:sz w:val="18"/>
                <w:szCs w:val="18"/>
                <w:lang w:val="en-US" w:eastAsia="zh-CN"/>
              </w:rPr>
            </w:pPr>
            <w:r>
              <w:rPr>
                <w:rFonts w:hint="default" w:ascii="Times New Roman" w:hAnsi="Times New Roman" w:cs="Times New Roman"/>
                <w:bCs/>
                <w:sz w:val="18"/>
                <w:szCs w:val="18"/>
              </w:rPr>
              <w:t>地质灾害</w:t>
            </w:r>
            <w:r>
              <w:rPr>
                <w:rFonts w:hint="eastAsia" w:ascii="Times New Roman" w:hAnsi="Times New Roman" w:cs="Times New Roman"/>
                <w:bCs/>
                <w:sz w:val="18"/>
                <w:szCs w:val="18"/>
                <w:lang w:val="en-US" w:eastAsia="zh-CN"/>
              </w:rPr>
              <w:t>评估和</w:t>
            </w:r>
            <w:r>
              <w:rPr>
                <w:rFonts w:hint="default" w:ascii="Times New Roman" w:hAnsi="Times New Roman" w:cs="Times New Roman"/>
                <w:bCs/>
                <w:sz w:val="18"/>
                <w:szCs w:val="18"/>
              </w:rPr>
              <w:t>治理工程</w:t>
            </w:r>
            <w:r>
              <w:rPr>
                <w:rFonts w:hint="eastAsia" w:ascii="Times New Roman" w:hAnsi="Times New Roman" w:cs="Times New Roman"/>
                <w:bCs/>
                <w:sz w:val="18"/>
                <w:szCs w:val="18"/>
                <w:lang w:val="en-US" w:eastAsia="zh-CN"/>
              </w:rPr>
              <w:t>勘查设计</w:t>
            </w:r>
          </w:p>
        </w:tc>
        <w:tc>
          <w:tcPr>
            <w:tcW w:w="576" w:type="pct"/>
            <w:tcBorders>
              <w:top w:val="single" w:color="000000" w:sz="8" w:space="0"/>
              <w:left w:val="single" w:color="auto" w:sz="4" w:space="0"/>
              <w:bottom w:val="single" w:color="000000" w:sz="8" w:space="0"/>
              <w:right w:val="single" w:color="auto" w:sz="4"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
                <w:spacing w:val="2"/>
                <w:sz w:val="18"/>
                <w:szCs w:val="18"/>
              </w:rPr>
            </w:pPr>
            <w:r>
              <w:rPr>
                <w:rFonts w:hint="default" w:ascii="Times New Roman" w:hAnsi="Times New Roman" w:cs="Times New Roman"/>
                <w:b/>
                <w:spacing w:val="2"/>
                <w:sz w:val="18"/>
                <w:szCs w:val="18"/>
              </w:rPr>
              <w:t>资质等级</w:t>
            </w:r>
          </w:p>
        </w:tc>
        <w:tc>
          <w:tcPr>
            <w:tcW w:w="1218"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甲级</w:t>
            </w:r>
          </w:p>
        </w:tc>
      </w:tr>
      <w:tr>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Cs/>
                <w:sz w:val="18"/>
                <w:szCs w:val="18"/>
              </w:rPr>
            </w:pPr>
            <w:r>
              <w:rPr>
                <w:rFonts w:hint="default" w:ascii="Times New Roman" w:hAnsi="Times New Roman" w:cs="Times New Roman"/>
                <w:b/>
                <w:bCs w:val="0"/>
                <w:spacing w:val="2"/>
                <w:sz w:val="18"/>
                <w:szCs w:val="18"/>
              </w:rPr>
              <w:t>单位性质</w:t>
            </w:r>
          </w:p>
        </w:tc>
        <w:tc>
          <w:tcPr>
            <w:tcW w:w="72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eastAsia" w:ascii="宋体" w:hAnsi="宋体" w:eastAsia="宋体" w:cs="宋体"/>
                <w:bCs/>
                <w:sz w:val="18"/>
                <w:szCs w:val="18"/>
                <w:lang w:eastAsia="zh-CN"/>
              </w:rPr>
              <w:t>事业单位</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default" w:ascii="Times New Roman" w:hAnsi="Times New Roman" w:cs="Times New Roman"/>
                <w:b/>
                <w:spacing w:val="2"/>
                <w:sz w:val="18"/>
                <w:szCs w:val="18"/>
              </w:rPr>
              <w:t>所属行政区</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eastAsia" w:ascii="宋体" w:hAnsi="宋体" w:eastAsia="宋体" w:cs="宋体"/>
                <w:bCs/>
                <w:sz w:val="18"/>
                <w:szCs w:val="18"/>
              </w:rPr>
              <w:t>广东省韶关市武江区</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default" w:ascii="Times New Roman" w:hAnsi="Times New Roman" w:cs="Times New Roman"/>
                <w:b/>
                <w:spacing w:val="2"/>
                <w:sz w:val="18"/>
                <w:szCs w:val="18"/>
              </w:rPr>
              <w:t>统一社会信用代码</w:t>
            </w:r>
          </w:p>
        </w:tc>
        <w:tc>
          <w:tcPr>
            <w:tcW w:w="1218"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default" w:ascii="Times New Roman" w:hAnsi="Times New Roman" w:cs="Times New Roman"/>
                <w:bCs/>
                <w:sz w:val="18"/>
                <w:szCs w:val="18"/>
              </w:rPr>
            </w:pPr>
            <w:r>
              <w:rPr>
                <w:rFonts w:hint="eastAsia" w:ascii="宋体" w:hAnsi="宋体" w:eastAsia="宋体" w:cs="宋体"/>
                <w:bCs/>
                <w:sz w:val="18"/>
                <w:szCs w:val="18"/>
              </w:rPr>
              <w:t>12100000455908736L</w:t>
            </w:r>
          </w:p>
        </w:tc>
      </w:tr>
      <w:tr>
        <w:trPr>
          <w:trHeight w:val="23" w:hRule="atLeast"/>
          <w:jc w:val="center"/>
        </w:trPr>
        <w:tc>
          <w:tcPr>
            <w:tcW w:w="431" w:type="pct"/>
            <w:gridSpan w:val="2"/>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专业技术人员</w:t>
            </w: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专业类别</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高级（人）</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中级（人）</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初级(人)</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其他(人)</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合计(人)</w:t>
            </w:r>
          </w:p>
        </w:tc>
      </w:tr>
      <w:tr>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资源与环境类相关</w:t>
            </w:r>
          </w:p>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专业技术人员(人)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34</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21</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55</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土木水利类相关</w:t>
            </w:r>
          </w:p>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default" w:ascii="Times New Roman" w:hAnsi="Times New Roman" w:eastAsia="宋体" w:cs="Times New Roman"/>
                <w:b/>
                <w:sz w:val="18"/>
                <w:szCs w:val="18"/>
                <w:lang w:val="en-US" w:eastAsia="zh-CN" w:bidi="ar-SA"/>
              </w:rPr>
            </w:pPr>
            <w:r>
              <w:rPr>
                <w:rFonts w:hint="default" w:ascii="Times New Roman" w:hAnsi="Times New Roman" w:eastAsia="宋体" w:cs="Times New Roman"/>
                <w:b/>
                <w:sz w:val="18"/>
                <w:szCs w:val="18"/>
                <w:lang w:val="en-US" w:eastAsia="zh-CN" w:bidi="ar-SA"/>
              </w:rPr>
              <w:t>专业技术人员(人)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w:t>
            </w:r>
          </w:p>
        </w:tc>
      </w:tr>
      <w:tr>
        <w:trPr>
          <w:trHeight w:val="23" w:hRule="atLeast"/>
          <w:jc w:val="center"/>
        </w:trPr>
        <w:tc>
          <w:tcPr>
            <w:tcW w:w="431" w:type="pct"/>
            <w:gridSpan w:val="2"/>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2"/>
              <w:jc w:val="center"/>
              <w:textAlignment w:val="auto"/>
              <w:rPr>
                <w:rFonts w:hint="default" w:ascii="Times New Roman" w:hAnsi="Times New Roman" w:eastAsia="宋体" w:cs="Times New Roman"/>
                <w:b/>
                <w:bCs w:val="0"/>
                <w:spacing w:val="2"/>
                <w:w w:val="110"/>
                <w:sz w:val="18"/>
                <w:szCs w:val="18"/>
              </w:rPr>
            </w:pPr>
            <w:r>
              <w:rPr>
                <w:rFonts w:hint="default" w:ascii="Times New Roman" w:hAnsi="Times New Roman" w:eastAsia="宋体" w:cs="Times New Roman"/>
                <w:b/>
                <w:bCs w:val="0"/>
                <w:spacing w:val="2"/>
                <w:w w:val="110"/>
                <w:sz w:val="18"/>
                <w:szCs w:val="18"/>
              </w:rPr>
              <w:t>合计(人</w:t>
            </w:r>
            <w:r>
              <w:rPr>
                <w:rFonts w:hint="default" w:ascii="Times New Roman" w:hAnsi="Times New Roman" w:eastAsia="宋体" w:cs="Times New Roman"/>
                <w:b/>
                <w:bCs w:val="0"/>
                <w:w w:val="110"/>
                <w:sz w:val="18"/>
                <w:szCs w:val="18"/>
              </w:rPr>
              <w:t>)</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34</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23</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0</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57</w:t>
            </w:r>
          </w:p>
        </w:tc>
      </w:tr>
      <w:tr>
        <w:trPr>
          <w:trHeight w:val="23" w:hRule="atLeast"/>
          <w:jc w:val="center"/>
        </w:trPr>
        <w:tc>
          <w:tcPr>
            <w:tcW w:w="431"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仪</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器</w:t>
            </w: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类别</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单位</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leftChars="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数量</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类别</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单位</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leftChars="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数量</w:t>
            </w:r>
          </w:p>
        </w:tc>
      </w:tr>
      <w:tr>
        <w:trPr>
          <w:trHeight w:val="23"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28" w:beforeAutospacing="0" w:after="0" w:afterAutospacing="0" w:line="300" w:lineRule="exact"/>
              <w:ind w:left="2" w:right="0"/>
              <w:jc w:val="center"/>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全站仪</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w w:val="105"/>
                <w:sz w:val="18"/>
                <w:szCs w:val="18"/>
              </w:rPr>
              <w:t>台</w:t>
            </w:r>
            <w:r>
              <w:rPr>
                <w:rFonts w:hint="default" w:ascii="Times New Roman" w:hAnsi="Times New Roman" w:cs="Times New Roman"/>
                <w:b w:val="0"/>
                <w:bCs/>
                <w:spacing w:val="1"/>
                <w:w w:val="105"/>
                <w:sz w:val="18"/>
                <w:szCs w:val="18"/>
              </w:rPr>
              <w:t>/</w:t>
            </w:r>
            <w:r>
              <w:rPr>
                <w:rFonts w:hint="default" w:ascii="Times New Roman" w:hAnsi="Times New Roman" w:cs="Times New Roman"/>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4</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凿岩机</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台/套</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bCs/>
                <w:sz w:val="18"/>
                <w:szCs w:val="18"/>
                <w:lang w:val="en-US" w:eastAsia="zh-CN"/>
              </w:rPr>
              <w:t>*</w:t>
            </w:r>
          </w:p>
        </w:tc>
      </w:tr>
      <w:tr>
        <w:trPr>
          <w:trHeight w:val="341"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水准仪</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w w:val="105"/>
                <w:sz w:val="18"/>
                <w:szCs w:val="18"/>
              </w:rPr>
              <w:t>台</w:t>
            </w:r>
            <w:r>
              <w:rPr>
                <w:rFonts w:hint="default" w:ascii="Times New Roman" w:hAnsi="Times New Roman" w:cs="Times New Roman"/>
                <w:b w:val="0"/>
                <w:bCs/>
                <w:spacing w:val="1"/>
                <w:w w:val="105"/>
                <w:sz w:val="18"/>
                <w:szCs w:val="18"/>
              </w:rPr>
              <w:t>/</w:t>
            </w:r>
            <w:r>
              <w:rPr>
                <w:rFonts w:hint="default" w:ascii="Times New Roman" w:hAnsi="Times New Roman" w:cs="Times New Roman"/>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探地雷达</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台/套</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eastAsia="zh-CN"/>
              </w:rPr>
            </w:pPr>
            <w:r>
              <w:rPr>
                <w:rFonts w:hint="eastAsia" w:ascii="Times New Roman" w:hAnsi="Times New Roman" w:eastAsia="宋体" w:cs="Times New Roman"/>
                <w:bCs/>
                <w:sz w:val="18"/>
                <w:szCs w:val="18"/>
                <w:lang w:val="en-US" w:eastAsia="zh-CN"/>
              </w:rPr>
              <w:t>1</w:t>
            </w:r>
          </w:p>
        </w:tc>
      </w:tr>
      <w:tr>
        <w:trPr>
          <w:trHeight w:val="23"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锚杆锚索钻机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w w:val="105"/>
                <w:sz w:val="18"/>
                <w:szCs w:val="18"/>
              </w:rPr>
              <w:t>台</w:t>
            </w:r>
            <w:r>
              <w:rPr>
                <w:rFonts w:hint="default" w:ascii="Times New Roman" w:hAnsi="Times New Roman" w:cs="Times New Roman"/>
                <w:b w:val="0"/>
                <w:bCs/>
                <w:spacing w:val="1"/>
                <w:w w:val="105"/>
                <w:sz w:val="18"/>
                <w:szCs w:val="18"/>
              </w:rPr>
              <w:t>/</w:t>
            </w:r>
            <w:r>
              <w:rPr>
                <w:rFonts w:hint="default" w:ascii="Times New Roman" w:hAnsi="Times New Roman" w:cs="Times New Roman"/>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eastAsia="zh-CN"/>
              </w:rPr>
            </w:pPr>
            <w:r>
              <w:rPr>
                <w:rFonts w:hint="eastAsia" w:ascii="Times New Roman" w:hAnsi="Times New Roman" w:eastAsia="宋体" w:cs="Times New Roman"/>
                <w:bCs/>
                <w:sz w:val="18"/>
                <w:szCs w:val="18"/>
                <w:lang w:val="en-US" w:eastAsia="zh-CN"/>
              </w:rPr>
              <w:t>2</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120" w:leftChars="0" w:right="-120" w:rightChars="0"/>
              <w:jc w:val="center"/>
              <w:rPr>
                <w:rFonts w:hint="default" w:ascii="Times New Roman" w:hAnsi="Times New Roman" w:eastAsia="宋体" w:cs="Times New Roman"/>
                <w:bCs/>
                <w:color w:val="FF0000"/>
                <w:sz w:val="18"/>
                <w:szCs w:val="18"/>
                <w:lang w:eastAsia="zh-CN"/>
              </w:rPr>
            </w:pPr>
            <w:r>
              <w:rPr>
                <w:rFonts w:hint="default" w:ascii="Times New Roman" w:hAnsi="Times New Roman" w:cs="Times New Roman"/>
                <w:bCs/>
                <w:color w:val="000000"/>
                <w:sz w:val="18"/>
                <w:szCs w:val="18"/>
              </w:rPr>
              <w:t>其他</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cs="Times New Roman"/>
                <w:bCs/>
                <w:color w:val="FF0000"/>
                <w:sz w:val="18"/>
                <w:szCs w:val="18"/>
              </w:rPr>
            </w:pPr>
            <w:r>
              <w:rPr>
                <w:rFonts w:hint="default" w:ascii="Times New Roman" w:hAnsi="Times New Roman" w:cs="Times New Roman"/>
                <w:bCs/>
                <w:sz w:val="18"/>
                <w:szCs w:val="18"/>
              </w:rPr>
              <w:t>台/套</w:t>
            </w:r>
          </w:p>
        </w:tc>
        <w:tc>
          <w:tcPr>
            <w:tcW w:w="71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bCs/>
                <w:sz w:val="18"/>
                <w:szCs w:val="18"/>
                <w:lang w:val="en-US" w:eastAsia="zh-CN"/>
              </w:rPr>
              <w:t>*</w:t>
            </w:r>
          </w:p>
        </w:tc>
      </w:tr>
      <w:tr>
        <w:trPr>
          <w:trHeight w:val="23" w:hRule="atLeast"/>
          <w:jc w:val="center"/>
        </w:trPr>
        <w:tc>
          <w:tcPr>
            <w:tcW w:w="5000" w:type="pct"/>
            <w:gridSpan w:val="1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b/>
                <w:bCs/>
                <w:sz w:val="30"/>
                <w:szCs w:val="30"/>
              </w:rPr>
              <w:t>业绩列表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blHeader/>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序号</w:t>
            </w:r>
          </w:p>
        </w:tc>
        <w:tc>
          <w:tcPr>
            <w:tcW w:w="96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业绩项目名称</w:t>
            </w:r>
          </w:p>
        </w:tc>
        <w:tc>
          <w:tcPr>
            <w:tcW w:w="90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业主单位</w:t>
            </w:r>
          </w:p>
        </w:tc>
        <w:tc>
          <w:tcPr>
            <w:tcW w:w="4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18"/>
                <w:szCs w:val="18"/>
              </w:rPr>
            </w:pPr>
            <w:r>
              <w:rPr>
                <w:rFonts w:hint="default" w:ascii="Times New Roman" w:hAnsi="Times New Roman" w:cs="Times New Roman"/>
                <w:b/>
                <w:sz w:val="18"/>
                <w:szCs w:val="18"/>
              </w:rPr>
              <w:t>完成时间</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（年月）</w:t>
            </w:r>
          </w:p>
        </w:tc>
        <w:tc>
          <w:tcPr>
            <w:tcW w:w="1643"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工作主要内容</w:t>
            </w:r>
          </w:p>
        </w:tc>
        <w:tc>
          <w:tcPr>
            <w:tcW w:w="440"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18"/>
                <w:szCs w:val="18"/>
              </w:rPr>
            </w:pPr>
            <w:r>
              <w:rPr>
                <w:rFonts w:hint="default" w:ascii="Times New Roman" w:hAnsi="Times New Roman" w:cs="Times New Roman"/>
                <w:b/>
                <w:sz w:val="18"/>
                <w:szCs w:val="18"/>
              </w:rPr>
              <w:t>合同额</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（万元）</w:t>
            </w:r>
          </w:p>
        </w:tc>
        <w:tc>
          <w:tcPr>
            <w:tcW w:w="43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18"/>
                <w:szCs w:val="18"/>
              </w:rPr>
            </w:pPr>
            <w:r>
              <w:rPr>
                <w:rFonts w:hint="default" w:ascii="Times New Roman" w:hAnsi="Times New Roman" w:cs="Times New Roman"/>
                <w:b/>
                <w:sz w:val="18"/>
                <w:szCs w:val="18"/>
              </w:rPr>
              <w:t>项目</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sz w:val="18"/>
                <w:szCs w:val="18"/>
                <w:lang w:val="en-US" w:eastAsia="zh-CN"/>
              </w:rPr>
              <w:t>1</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仁化县中等职业学校北东侧滑坡地质灾害治理工程勘察、设计</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仁化县中等职业学校</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2020年8月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仁化县中等职业学校北东侧滑坡地质灾害治理工程地质灾害勘查、地质灾害应急治理设计</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27.15</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2</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韶关市芙蓉洞藏酒旅游文化园项目地质灾害评估</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韶关市洞藏酒文化旅游开发有限公司</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2020年12月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韶关市芙蓉洞藏酒旅游文化园项目地质灾害评估</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3</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清远市清城区飞来湖约312亩地块地质灾害危险性评估</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清远市清城区土地储备中心</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2021年6月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通过对清远市清城区飞来湖约312亩地块建设项目地质环境条件概况调查和地质环境条件基本特征分析,查明评估区内地与地质灾害有关的气象、水文、地形地貌、地层岩性、地质构造、新构造运动与地震、岩土;进行地质灾害现状评估、地质灾害危险性预测评估;对建设场地适宣性作出评估，并提出有效防治地质灾害的措施与建设:进行1:10000综合地质灾害调查工作。已有资料无法满足地质灾害危险性评估要求时，参照工程地质勘察规范布置钻探和物探工作。</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19.44</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一级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4</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新丰县黄礤镇梁坝村金洞滑坡治理与生态修复工程勘查设计</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新丰县土地发整理储备中心</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2021年8月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新丰县黄礤镇梁坝村金洞滑坡治理与生态修复工程地质灾害勘查、地质灾害应急治理设计。</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59.45</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5</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广东省韶关市南岭山区地质灾害治理及生态修复工程(西河镇大村村委会南村1号点滑坡与崩塌)勘察设计</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韶关市武江区国土资源技术中心</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2022年4月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广东省韶关市南岭山区地质灾害治理及生态修复工程(西河镇大村村委会南村1号点滑坡与崩塌)地质灾害勘查、地质灾害应急治理设计。</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13.3</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6</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韶关市政府“515工程”地质灾害危险性评估</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韶关市政府投资建设项目代建管理局</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2022年8月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韶关市政府“515工程”地质灾害危险性评估</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10.5</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rPr>
            </w:pPr>
            <w:r>
              <w:rPr>
                <w:rFonts w:hint="eastAsia" w:ascii="宋体" w:hAnsi="宋体" w:eastAsia="宋体" w:cs="宋体"/>
                <w:i w:val="0"/>
                <w:iCs w:val="0"/>
                <w:color w:val="000000"/>
                <w:kern w:val="0"/>
                <w:sz w:val="18"/>
                <w:szCs w:val="18"/>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7</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大凹Y588道路新建工程地质灾害评估服务</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广州市从化区街口街道办事处</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2024年5月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大凹Y588道路新建工程的地质灾害危险性评估工作</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eastAsia="zh-CN"/>
              </w:rPr>
            </w:pPr>
            <w:r>
              <w:rPr>
                <w:rFonts w:hint="eastAsia" w:ascii="宋体" w:hAnsi="宋体" w:eastAsia="宋体" w:cs="宋体"/>
                <w:i w:val="0"/>
                <w:iCs w:val="0"/>
                <w:color w:val="000000"/>
                <w:kern w:val="0"/>
                <w:sz w:val="18"/>
                <w:szCs w:val="18"/>
                <w:u w:val="none"/>
                <w:lang w:val="en-US" w:eastAsia="zh-CN" w:bidi="ar"/>
              </w:rPr>
              <w:t>一级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8</w:t>
            </w:r>
          </w:p>
        </w:tc>
        <w:tc>
          <w:tcPr>
            <w:tcW w:w="966"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广东省韶关市武江区江湾镇灾后重建安置小区项目地质灾害危险性评估</w:t>
            </w:r>
          </w:p>
        </w:tc>
        <w:tc>
          <w:tcPr>
            <w:tcW w:w="904" w:type="pct"/>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韶关市武江区自然资源局</w:t>
            </w:r>
          </w:p>
        </w:tc>
        <w:tc>
          <w:tcPr>
            <w:tcW w:w="4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2024年11月</w:t>
            </w:r>
          </w:p>
        </w:tc>
        <w:tc>
          <w:tcPr>
            <w:tcW w:w="1643" w:type="pct"/>
            <w:gridSpan w:val="3"/>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韶关市武江区江湾镇灾后重建安置小区项目地质灾害危险性评估</w:t>
            </w:r>
          </w:p>
        </w:tc>
        <w:tc>
          <w:tcPr>
            <w:tcW w:w="440"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4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eastAsia="zh-CN"/>
              </w:rPr>
            </w:pPr>
            <w:r>
              <w:rPr>
                <w:rFonts w:hint="eastAsia" w:ascii="宋体" w:hAnsi="宋体" w:eastAsia="宋体" w:cs="宋体"/>
                <w:i w:val="0"/>
                <w:iCs w:val="0"/>
                <w:color w:val="000000"/>
                <w:kern w:val="0"/>
                <w:sz w:val="18"/>
                <w:szCs w:val="18"/>
                <w:u w:val="none"/>
                <w:lang w:val="en-US" w:eastAsia="zh-CN" w:bidi="ar"/>
              </w:rPr>
              <w:t>一级</w:t>
            </w:r>
          </w:p>
        </w:tc>
      </w:tr>
    </w:tbl>
    <w:p>
      <w:pPr>
        <w:rPr>
          <w:rFonts w:hint="default" w:ascii="Times New Roman" w:hAnsi="Times New Roman" w:eastAsia="仿宋_GB2312" w:cs="Times New Roman"/>
          <w:kern w:val="2"/>
          <w:sz w:val="32"/>
          <w:szCs w:val="32"/>
          <w:lang w:val="en-US" w:eastAsia="zh-CN" w:bidi="ar"/>
        </w:rPr>
      </w:pPr>
    </w:p>
    <w:sectPr>
      <w:pgSz w:w="16837"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57ACE"/>
    <w:rsid w:val="31736DB9"/>
    <w:rsid w:val="3B393FB4"/>
    <w:rsid w:val="3EFF60FB"/>
    <w:rsid w:val="3F3F8D7C"/>
    <w:rsid w:val="56601D9F"/>
    <w:rsid w:val="57969F9D"/>
    <w:rsid w:val="5CA57435"/>
    <w:rsid w:val="6EE72F1A"/>
    <w:rsid w:val="7673F473"/>
    <w:rsid w:val="77DFF0A8"/>
    <w:rsid w:val="7FFDC29D"/>
    <w:rsid w:val="BF4F783C"/>
    <w:rsid w:val="D9FA531C"/>
    <w:rsid w:val="DDFDBE7F"/>
    <w:rsid w:val="EBE74CA6"/>
    <w:rsid w:val="EFFC6810"/>
    <w:rsid w:val="EFFE2D09"/>
    <w:rsid w:val="F3FF2F7C"/>
    <w:rsid w:val="FEF1D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1144</Words>
  <Characters>1239</Characters>
  <Lines>1</Lines>
  <Paragraphs>1</Paragraphs>
  <TotalTime>7</TotalTime>
  <ScaleCrop>false</ScaleCrop>
  <LinksUpToDate>false</LinksUpToDate>
  <CharactersWithSpaces>1241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2024-05-23T19:08:00Z</dcterms:created>
  <dc:creator>guest</dc:creator>
  <cp:lastModifiedBy>童丹龄</cp:lastModifiedBy>
  <cp:lastPrinted>2024-12-12T09:34:00Z</cp:lastPrinted>
  <dcterms:modified xsi:type="dcterms:W3CDTF">2025-03-24T07:22:07Z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924753C6D18044C1B5FA4482CBA2A824</vt:lpwstr>
  </property>
  <property fmtid="{D5CDD505-2E9C-101B-9397-08002B2CF9AE}" pid="4" name="KSOTemplateDocerSaveRecord">
    <vt:lpwstr>eyJoZGlkIjoiNmMxNjZlOThiOWQ5YjRkNzEzMDc0OTJlY2Q0MWY5ODYiLCJ1c2VySWQiOiI1OTMxNTU2NjQifQ==</vt:lpwstr>
  </property>
</Properties>
</file>