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eastAsia="zh-CN"/>
        </w:rPr>
      </w:pPr>
      <w:bookmarkStart w:id="0" w:name="hasVal"/>
      <w:bookmarkStart w:id="1" w:name="quanwen"/>
      <w:r>
        <w:rPr>
          <w:rFonts w:hint="default" w:ascii="Times New Roman" w:hAnsi="Times New Roman" w:eastAsia="黑体" w:cs="Times New Roman"/>
          <w:sz w:val="32"/>
          <w:szCs w:val="32"/>
          <w:lang w:eastAsia="zh-CN"/>
        </w:rPr>
        <w:t>附件：</w:t>
      </w:r>
    </w:p>
    <w:p>
      <w:pPr>
        <w:jc w:val="center"/>
        <w:rPr>
          <w:rFonts w:hint="default" w:ascii="Times New Roman" w:hAnsi="Times New Roman" w:eastAsia="方正小标宋简体" w:cs="Times New Roman"/>
          <w:b w:val="0"/>
          <w:bCs w:val="0"/>
          <w:color w:val="auto"/>
          <w:sz w:val="44"/>
          <w:szCs w:val="44"/>
          <w:lang w:val="en-US" w:eastAsia="zh-CN"/>
        </w:rPr>
      </w:pPr>
      <w:bookmarkStart w:id="2" w:name="_GoBack"/>
      <w:r>
        <w:rPr>
          <w:rFonts w:hint="default" w:ascii="Times New Roman" w:hAnsi="Times New Roman" w:eastAsia="方正小标宋简体" w:cs="Times New Roman"/>
          <w:b w:val="0"/>
          <w:bCs w:val="0"/>
          <w:color w:val="auto"/>
          <w:sz w:val="44"/>
          <w:szCs w:val="44"/>
          <w:lang w:val="en-US" w:eastAsia="zh-CN"/>
        </w:rPr>
        <w:t>广东省土地估价机构备案情况自查报告</w:t>
      </w:r>
      <w:bookmarkEnd w:id="2"/>
    </w:p>
    <w:p>
      <w:pPr>
        <w:jc w:val="center"/>
        <w:rPr>
          <w:rFonts w:hint="default" w:ascii="Times New Roman" w:hAnsi="Times New Roman" w:eastAsia="楷体_GB2312" w:cs="Times New Roman"/>
          <w:b w:val="0"/>
          <w:bCs w:val="0"/>
          <w:color w:val="auto"/>
          <w:sz w:val="44"/>
          <w:szCs w:val="44"/>
          <w:lang w:val="en-US" w:eastAsia="zh-CN"/>
        </w:rPr>
      </w:pPr>
      <w:r>
        <w:rPr>
          <w:rFonts w:hint="default" w:ascii="Times New Roman" w:hAnsi="Times New Roman" w:eastAsia="楷体_GB2312" w:cs="Times New Roman"/>
          <w:b w:val="0"/>
          <w:bCs w:val="0"/>
          <w:color w:val="auto"/>
          <w:sz w:val="44"/>
          <w:szCs w:val="44"/>
          <w:lang w:val="en-US" w:eastAsia="zh-CN"/>
        </w:rPr>
        <w:t>（参考模板）</w:t>
      </w: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广东省自然资源厅：</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本机构于****年**月**日注册成立，于****年**月**日首次取得广东省自然资源厅土地估价机构备案函，现行有效的最新备案函文号为</w:t>
      </w:r>
      <w:r>
        <w:rPr>
          <w:rFonts w:hint="default" w:ascii="Times New Roman" w:hAnsi="Times New Roman" w:eastAsia="方正隶书_GBK" w:cs="Times New Roman"/>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方正隶书_GBK" w:cs="Times New Roman"/>
          <w:sz w:val="32"/>
          <w:szCs w:val="32"/>
          <w:lang w:val="en-US" w:eastAsia="zh-CN"/>
        </w:rPr>
        <w:t>〕</w:t>
      </w:r>
      <w:r>
        <w:rPr>
          <w:rFonts w:hint="default" w:ascii="Times New Roman" w:hAnsi="Times New Roman" w:eastAsia="仿宋_GB2312" w:cs="Times New Roman"/>
          <w:color w:val="auto"/>
          <w:sz w:val="32"/>
          <w:szCs w:val="32"/>
          <w:lang w:val="en-US" w:eastAsia="zh-CN"/>
        </w:rPr>
        <w:t>****号，土地估价机构备案信息自查情况报告如下：</w:t>
      </w:r>
    </w:p>
    <w:p>
      <w:pPr>
        <w:numPr>
          <w:ilvl w:val="0"/>
          <w:numId w:val="1"/>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机构基本情况</w:t>
      </w:r>
    </w:p>
    <w:p>
      <w:pPr>
        <w:numPr>
          <w:ilvl w:val="0"/>
          <w:numId w:val="0"/>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机构名称：****</w:t>
      </w:r>
    </w:p>
    <w:p>
      <w:pPr>
        <w:numPr>
          <w:ilvl w:val="0"/>
          <w:numId w:val="0"/>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备案编号：****</w:t>
      </w:r>
    </w:p>
    <w:p>
      <w:pPr>
        <w:numPr>
          <w:ilvl w:val="0"/>
          <w:numId w:val="0"/>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统一社会信用代码 ：****</w:t>
      </w:r>
    </w:p>
    <w:p>
      <w:pPr>
        <w:numPr>
          <w:ilvl w:val="0"/>
          <w:numId w:val="0"/>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法定代表人（执行事务合伙人）：***</w:t>
      </w:r>
    </w:p>
    <w:p>
      <w:pPr>
        <w:numPr>
          <w:ilvl w:val="0"/>
          <w:numId w:val="0"/>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股东（合伙人）结构：</w:t>
      </w:r>
    </w:p>
    <w:p>
      <w:pPr>
        <w:numPr>
          <w:ilvl w:val="0"/>
          <w:numId w:val="0"/>
        </w:numPr>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现已备案评估师**名（名单如下），其中土地估价专业人员**名：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487"/>
        <w:gridCol w:w="425"/>
        <w:gridCol w:w="1363"/>
        <w:gridCol w:w="887"/>
        <w:gridCol w:w="1413"/>
        <w:gridCol w:w="1450"/>
        <w:gridCol w:w="130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numPr>
                <w:ilvl w:val="0"/>
                <w:numId w:val="0"/>
              </w:num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序号</w:t>
            </w:r>
          </w:p>
        </w:tc>
        <w:tc>
          <w:tcPr>
            <w:tcW w:w="487" w:type="dxa"/>
            <w:vAlign w:val="center"/>
          </w:tcPr>
          <w:p>
            <w:pPr>
              <w:numPr>
                <w:ilvl w:val="0"/>
                <w:numId w:val="0"/>
              </w:num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姓名</w:t>
            </w:r>
          </w:p>
        </w:tc>
        <w:tc>
          <w:tcPr>
            <w:tcW w:w="425" w:type="dxa"/>
            <w:vAlign w:val="center"/>
          </w:tcPr>
          <w:p>
            <w:pPr>
              <w:numPr>
                <w:ilvl w:val="0"/>
                <w:numId w:val="0"/>
              </w:num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性别</w:t>
            </w:r>
          </w:p>
        </w:tc>
        <w:tc>
          <w:tcPr>
            <w:tcW w:w="1363" w:type="dxa"/>
            <w:vAlign w:val="center"/>
          </w:tcPr>
          <w:p>
            <w:pPr>
              <w:numPr>
                <w:ilvl w:val="0"/>
                <w:numId w:val="0"/>
              </w:num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身份证号</w:t>
            </w:r>
          </w:p>
        </w:tc>
        <w:tc>
          <w:tcPr>
            <w:tcW w:w="887" w:type="dxa"/>
            <w:vAlign w:val="center"/>
          </w:tcPr>
          <w:p>
            <w:pPr>
              <w:numPr>
                <w:ilvl w:val="0"/>
                <w:numId w:val="0"/>
              </w:num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手机号</w:t>
            </w:r>
          </w:p>
        </w:tc>
        <w:tc>
          <w:tcPr>
            <w:tcW w:w="1413" w:type="dxa"/>
            <w:vAlign w:val="center"/>
          </w:tcPr>
          <w:p>
            <w:pPr>
              <w:numPr>
                <w:ilvl w:val="0"/>
                <w:numId w:val="0"/>
              </w:num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评估师备案专业类别</w:t>
            </w:r>
          </w:p>
        </w:tc>
        <w:tc>
          <w:tcPr>
            <w:tcW w:w="1450" w:type="dxa"/>
            <w:vAlign w:val="center"/>
          </w:tcPr>
          <w:p>
            <w:pPr>
              <w:numPr>
                <w:ilvl w:val="0"/>
                <w:numId w:val="0"/>
              </w:num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是否本机构专职执业</w:t>
            </w:r>
          </w:p>
        </w:tc>
        <w:tc>
          <w:tcPr>
            <w:tcW w:w="1300" w:type="dxa"/>
            <w:vAlign w:val="center"/>
          </w:tcPr>
          <w:p>
            <w:pPr>
              <w:numPr>
                <w:ilvl w:val="0"/>
                <w:numId w:val="0"/>
              </w:num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人事档案存放地</w:t>
            </w:r>
          </w:p>
        </w:tc>
        <w:tc>
          <w:tcPr>
            <w:tcW w:w="1374" w:type="dxa"/>
            <w:vAlign w:val="center"/>
          </w:tcPr>
          <w:p>
            <w:pPr>
              <w:numPr>
                <w:ilvl w:val="0"/>
                <w:numId w:val="0"/>
              </w:num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本机构为其购买社保时段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2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6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8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1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5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0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74"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2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6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8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1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5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0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74"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2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6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8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1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5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0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74"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2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6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8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1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5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0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74"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2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6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8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1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5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0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74"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425"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6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887"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13"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45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00"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c>
          <w:tcPr>
            <w:tcW w:w="1374" w:type="dxa"/>
          </w:tcPr>
          <w:p>
            <w:pPr>
              <w:numPr>
                <w:ilvl w:val="0"/>
                <w:numId w:val="0"/>
              </w:numPr>
              <w:rPr>
                <w:rFonts w:hint="default" w:ascii="Times New Roman" w:hAnsi="Times New Roman" w:eastAsia="仿宋_GB2312" w:cs="Times New Roman"/>
                <w:color w:val="auto"/>
                <w:sz w:val="24"/>
                <w:szCs w:val="24"/>
                <w:vertAlign w:val="baseline"/>
                <w:lang w:val="en-US" w:eastAsia="zh-CN"/>
              </w:rPr>
            </w:pPr>
          </w:p>
        </w:tc>
      </w:tr>
    </w:tbl>
    <w:p>
      <w:pPr>
        <w:numPr>
          <w:ilvl w:val="0"/>
          <w:numId w:val="0"/>
        </w:numPr>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备案信息自查情况</w:t>
      </w:r>
    </w:p>
    <w:p>
      <w:pPr>
        <w:numPr>
          <w:ilvl w:val="0"/>
          <w:numId w:val="2"/>
        </w:numPr>
        <w:ind w:left="0" w:leftChars="0" w:firstLine="420" w:firstLine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备案函信息与市场监督管理部门登记是否一致（是或否，如否请具体说明）；</w:t>
      </w:r>
    </w:p>
    <w:p>
      <w:pPr>
        <w:numPr>
          <w:ilvl w:val="0"/>
          <w:numId w:val="0"/>
        </w:numPr>
        <w:ind w:left="420" w:leftChars="0"/>
        <w:rPr>
          <w:rFonts w:hint="default" w:ascii="Times New Roman" w:hAnsi="Times New Roman" w:eastAsia="仿宋_GB2312" w:cs="Times New Roman"/>
          <w:color w:val="auto"/>
          <w:sz w:val="32"/>
          <w:szCs w:val="32"/>
          <w:lang w:val="en-US" w:eastAsia="zh-CN"/>
        </w:rPr>
      </w:pPr>
    </w:p>
    <w:p>
      <w:pPr>
        <w:numPr>
          <w:ilvl w:val="0"/>
          <w:numId w:val="2"/>
        </w:numPr>
        <w:ind w:left="0" w:leftChars="0" w:firstLine="420" w:firstLine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土地估价机构是否存在虚假备案的情况（有或无，如有具体说明）；</w:t>
      </w:r>
    </w:p>
    <w:p>
      <w:pPr>
        <w:numPr>
          <w:ilvl w:val="0"/>
          <w:numId w:val="0"/>
        </w:numPr>
        <w:ind w:left="420" w:leftChars="0"/>
        <w:rPr>
          <w:rFonts w:hint="default" w:ascii="Times New Roman" w:hAnsi="Times New Roman" w:eastAsia="仿宋_GB2312" w:cs="Times New Roman"/>
          <w:color w:val="auto"/>
          <w:sz w:val="32"/>
          <w:szCs w:val="32"/>
          <w:lang w:val="en-US" w:eastAsia="zh-CN"/>
        </w:rPr>
      </w:pPr>
    </w:p>
    <w:p>
      <w:pPr>
        <w:numPr>
          <w:ilvl w:val="0"/>
          <w:numId w:val="2"/>
        </w:numPr>
        <w:ind w:left="0" w:leftChars="0" w:firstLine="420" w:firstLine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土地估价机构是否存在聘用不符合法律法规规定的执业人员的情况（有或无，如有具体说明）；</w:t>
      </w:r>
    </w:p>
    <w:p>
      <w:pPr>
        <w:numPr>
          <w:ilvl w:val="0"/>
          <w:numId w:val="0"/>
        </w:numPr>
        <w:ind w:left="420" w:leftChars="0"/>
        <w:rPr>
          <w:rFonts w:hint="default" w:ascii="Times New Roman" w:hAnsi="Times New Roman" w:eastAsia="仿宋_GB2312" w:cs="Times New Roman"/>
          <w:color w:val="auto"/>
          <w:sz w:val="32"/>
          <w:szCs w:val="32"/>
          <w:lang w:val="en-US" w:eastAsia="zh-CN"/>
        </w:rPr>
      </w:pPr>
    </w:p>
    <w:p>
      <w:pPr>
        <w:numPr>
          <w:ilvl w:val="0"/>
          <w:numId w:val="2"/>
        </w:numPr>
        <w:ind w:left="0" w:leftChars="0" w:firstLine="420" w:firstLine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土地估价机构是否存在机构和执业人员信息发生变更后未在规定时限内变更备案信息的情况（有或无，如有具体说明）；</w:t>
      </w:r>
    </w:p>
    <w:p>
      <w:pPr>
        <w:numPr>
          <w:ilvl w:val="0"/>
          <w:numId w:val="0"/>
        </w:numPr>
        <w:ind w:left="420" w:leftChars="0"/>
        <w:rPr>
          <w:rFonts w:hint="default" w:ascii="Times New Roman" w:hAnsi="Times New Roman" w:eastAsia="仿宋_GB2312" w:cs="Times New Roman"/>
          <w:color w:val="auto"/>
          <w:sz w:val="32"/>
          <w:szCs w:val="32"/>
          <w:lang w:val="en-US" w:eastAsia="zh-CN"/>
        </w:rPr>
      </w:pPr>
    </w:p>
    <w:p>
      <w:pPr>
        <w:numPr>
          <w:ilvl w:val="0"/>
          <w:numId w:val="2"/>
        </w:numPr>
        <w:ind w:left="0" w:leftChars="0" w:firstLine="420" w:firstLine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土地估价机构是否存在其他不符合法律法规规定的设立条件的情况（有或无，如有具体说明）。</w:t>
      </w:r>
    </w:p>
    <w:p>
      <w:pPr>
        <w:numPr>
          <w:ilvl w:val="0"/>
          <w:numId w:val="0"/>
        </w:numPr>
        <w:ind w:left="420" w:leftChars="0"/>
        <w:rPr>
          <w:rFonts w:hint="default" w:ascii="Times New Roman" w:hAnsi="Times New Roman" w:eastAsia="仿宋_GB2312" w:cs="Times New Roman"/>
          <w:color w:val="auto"/>
          <w:sz w:val="32"/>
          <w:szCs w:val="32"/>
          <w:lang w:val="en-US" w:eastAsia="zh-CN"/>
        </w:rPr>
      </w:pPr>
    </w:p>
    <w:p>
      <w:pPr>
        <w:numPr>
          <w:ilvl w:val="0"/>
          <w:numId w:val="1"/>
        </w:numPr>
        <w:ind w:left="0"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其他补充说明事项</w:t>
      </w:r>
    </w:p>
    <w:p>
      <w:pPr>
        <w:numPr>
          <w:ilvl w:val="0"/>
          <w:numId w:val="0"/>
        </w:numPr>
        <w:ind w:leftChars="200"/>
        <w:rPr>
          <w:rFonts w:hint="default" w:ascii="Times New Roman" w:hAnsi="Times New Roman" w:eastAsia="仿宋_GB2312" w:cs="Times New Roman"/>
          <w:color w:val="auto"/>
          <w:sz w:val="32"/>
          <w:szCs w:val="32"/>
          <w:lang w:val="en-US" w:eastAsia="zh-CN"/>
        </w:rPr>
      </w:pPr>
    </w:p>
    <w:p>
      <w:pPr>
        <w:numPr>
          <w:ilvl w:val="0"/>
          <w:numId w:val="1"/>
        </w:numPr>
        <w:ind w:left="0"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p>
    <w:p>
      <w:pPr>
        <w:numPr>
          <w:ilvl w:val="0"/>
          <w:numId w:val="3"/>
        </w:numPr>
        <w:ind w:left="0" w:leftChars="0" w:firstLine="420" w:firstLine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机构证明资料：包括营业执照、最新备案函及附记页、市场监督管理部门出具的企业登记信息（需包括企业名称、法定代表人或执行事务合伙人、股东或合伙人信息等）；</w:t>
      </w:r>
    </w:p>
    <w:p>
      <w:pPr>
        <w:numPr>
          <w:ilvl w:val="0"/>
          <w:numId w:val="3"/>
        </w:numPr>
        <w:ind w:left="0" w:leftChars="0" w:firstLine="420" w:firstLine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其他：机构认为有必要补充的各种辅证资料。</w:t>
      </w:r>
    </w:p>
    <w:p>
      <w:pPr>
        <w:numPr>
          <w:ilvl w:val="0"/>
          <w:numId w:val="0"/>
        </w:numPr>
        <w:ind w:left="420" w:leftChars="0"/>
        <w:rPr>
          <w:rFonts w:hint="default" w:ascii="Times New Roman" w:hAnsi="Times New Roman" w:eastAsia="仿宋_GB2312" w:cs="Times New Roman"/>
          <w:color w:val="auto"/>
          <w:sz w:val="32"/>
          <w:szCs w:val="32"/>
          <w:lang w:val="en-US" w:eastAsia="zh-CN"/>
        </w:rPr>
      </w:pPr>
    </w:p>
    <w:p>
      <w:pPr>
        <w:numPr>
          <w:ilvl w:val="0"/>
          <w:numId w:val="0"/>
        </w:numPr>
        <w:ind w:left="420"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本机构承诺，对自查内容及相关证明材料的真实性负责。</w:t>
      </w:r>
    </w:p>
    <w:p>
      <w:pPr>
        <w:numPr>
          <w:ilvl w:val="0"/>
          <w:numId w:val="0"/>
        </w:numPr>
        <w:ind w:left="420" w:leftChars="0"/>
        <w:rPr>
          <w:rFonts w:hint="default" w:ascii="Times New Roman" w:hAnsi="Times New Roman" w:eastAsia="仿宋_GB2312" w:cs="Times New Roman"/>
          <w:color w:val="auto"/>
          <w:sz w:val="32"/>
          <w:szCs w:val="32"/>
          <w:lang w:val="en-US" w:eastAsia="zh-CN"/>
        </w:rPr>
      </w:pPr>
    </w:p>
    <w:p>
      <w:pPr>
        <w:numPr>
          <w:ilvl w:val="0"/>
          <w:numId w:val="0"/>
        </w:numPr>
        <w:ind w:left="420"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法定代表人（执行事务合伙人）签字：</w:t>
      </w:r>
    </w:p>
    <w:p>
      <w:pPr>
        <w:numPr>
          <w:ilvl w:val="0"/>
          <w:numId w:val="0"/>
        </w:numPr>
        <w:ind w:left="420"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公司名称（盖章）：</w:t>
      </w:r>
    </w:p>
    <w:p>
      <w:pPr>
        <w:numPr>
          <w:ilvl w:val="0"/>
          <w:numId w:val="0"/>
        </w:numPr>
        <w:ind w:left="420" w:leftChars="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日     期：</w:t>
      </w:r>
    </w:p>
    <w:p>
      <w:pPr>
        <w:rPr>
          <w:rFonts w:hint="default" w:ascii="Times New Roman" w:hAnsi="Times New Roman" w:eastAsia="仿宋_GB2312" w:cs="Times New Roman"/>
          <w:color w:val="auto"/>
          <w:sz w:val="32"/>
          <w:szCs w:val="32"/>
          <w:lang w:val="en-US" w:eastAsia="zh-CN"/>
        </w:rPr>
      </w:pPr>
    </w:p>
    <w:bookmarkEnd w:id="0"/>
    <w:bookmarkEnd w:id="1"/>
    <w:p>
      <w:pPr>
        <w:rPr>
          <w:rFonts w:hint="default" w:ascii="Times New Roman" w:hAnsi="Times New Roman" w:eastAsia="宋体" w:cs="Times New Roman"/>
          <w:sz w:val="21"/>
          <w:szCs w:val="2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right"/>
        <w:textAlignment w:val="auto"/>
        <w:outlineLvl w:val="9"/>
        <w:rPr>
          <w:rFonts w:hint="default" w:ascii="Times New Roman" w:hAnsi="Times New Roman" w:eastAsia="仿宋_GB2312" w:cs="Times New Roman"/>
          <w:b w:val="0"/>
          <w:bCs w:val="0"/>
          <w:spacing w:val="-3"/>
          <w:sz w:val="32"/>
          <w:szCs w:val="20"/>
          <w:lang w:val="en-US" w:eastAsia="zh-CN"/>
        </w:rPr>
      </w:pPr>
    </w:p>
    <w:p>
      <w:pPr>
        <w:pStyle w:val="7"/>
        <w:keepNext w:val="0"/>
        <w:keepLines w:val="0"/>
        <w:pageBreakBefore w:val="0"/>
        <w:widowControl w:val="0"/>
        <w:kinsoku/>
        <w:wordWrap/>
        <w:overflowPunct/>
        <w:topLinePunct w:val="0"/>
        <w:autoSpaceDE/>
        <w:autoSpaceDN/>
        <w:bidi w:val="0"/>
        <w:adjustRightInd/>
        <w:snapToGrid/>
        <w:spacing w:line="540" w:lineRule="exact"/>
        <w:ind w:right="-2" w:firstLine="648" w:firstLineChars="200"/>
        <w:jc w:val="both"/>
        <w:textAlignment w:val="auto"/>
        <w:outlineLvl w:val="9"/>
        <w:rPr>
          <w:rFonts w:hint="default" w:ascii="Times New Roman" w:hAnsi="Times New Roman" w:eastAsia="仿宋_GB2312" w:cs="Times New Roman"/>
          <w:b w:val="0"/>
          <w:bCs w:val="0"/>
          <w:spacing w:val="2"/>
          <w:sz w:val="32"/>
          <w:szCs w:val="32"/>
        </w:rPr>
      </w:pPr>
    </w:p>
    <w:p>
      <w:pPr>
        <w:pStyle w:val="7"/>
        <w:keepNext w:val="0"/>
        <w:keepLines w:val="0"/>
        <w:pageBreakBefore w:val="0"/>
        <w:widowControl w:val="0"/>
        <w:kinsoku/>
        <w:wordWrap/>
        <w:overflowPunct/>
        <w:topLinePunct w:val="0"/>
        <w:autoSpaceDE/>
        <w:autoSpaceDN/>
        <w:bidi w:val="0"/>
        <w:adjustRightInd/>
        <w:snapToGrid/>
        <w:spacing w:line="540" w:lineRule="exact"/>
        <w:ind w:right="-2" w:firstLine="648" w:firstLineChars="200"/>
        <w:jc w:val="both"/>
        <w:textAlignment w:val="auto"/>
        <w:outlineLvl w:val="9"/>
        <w:rPr>
          <w:rFonts w:hint="default" w:ascii="Times New Roman" w:hAnsi="Times New Roman" w:eastAsia="仿宋_GB2312" w:cs="Times New Roman"/>
          <w:b w:val="0"/>
          <w:bCs w:val="0"/>
          <w:spacing w:val="2"/>
          <w:sz w:val="32"/>
          <w:szCs w:val="32"/>
        </w:rPr>
      </w:pPr>
    </w:p>
    <w:p>
      <w:pPr>
        <w:pStyle w:val="7"/>
        <w:keepNext w:val="0"/>
        <w:keepLines w:val="0"/>
        <w:pageBreakBefore w:val="0"/>
        <w:widowControl w:val="0"/>
        <w:kinsoku/>
        <w:wordWrap/>
        <w:overflowPunct/>
        <w:topLinePunct w:val="0"/>
        <w:autoSpaceDE/>
        <w:autoSpaceDN/>
        <w:bidi w:val="0"/>
        <w:adjustRightInd/>
        <w:snapToGrid/>
        <w:spacing w:line="540" w:lineRule="exact"/>
        <w:ind w:right="-2" w:firstLine="648" w:firstLineChars="200"/>
        <w:jc w:val="both"/>
        <w:textAlignment w:val="auto"/>
        <w:outlineLvl w:val="9"/>
        <w:rPr>
          <w:rFonts w:hint="default" w:ascii="Times New Roman" w:hAnsi="Times New Roman" w:eastAsia="仿宋_GB2312" w:cs="Times New Roman"/>
          <w:b w:val="0"/>
          <w:bCs w:val="0"/>
          <w:spacing w:val="2"/>
          <w:sz w:val="32"/>
          <w:szCs w:val="32"/>
        </w:rPr>
      </w:pPr>
    </w:p>
    <w:p>
      <w:pPr>
        <w:pStyle w:val="7"/>
        <w:keepNext w:val="0"/>
        <w:keepLines w:val="0"/>
        <w:pageBreakBefore w:val="0"/>
        <w:widowControl w:val="0"/>
        <w:kinsoku/>
        <w:wordWrap/>
        <w:overflowPunct/>
        <w:topLinePunct w:val="0"/>
        <w:autoSpaceDE/>
        <w:autoSpaceDN/>
        <w:bidi w:val="0"/>
        <w:adjustRightInd/>
        <w:snapToGrid/>
        <w:spacing w:line="540" w:lineRule="exact"/>
        <w:ind w:right="-2" w:firstLine="648" w:firstLineChars="200"/>
        <w:jc w:val="both"/>
        <w:textAlignment w:val="auto"/>
        <w:outlineLvl w:val="9"/>
        <w:rPr>
          <w:rFonts w:hint="default" w:ascii="Times New Roman" w:hAnsi="Times New Roman" w:eastAsia="仿宋_GB2312" w:cs="Times New Roman"/>
          <w:spacing w:val="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left"/>
        <w:textAlignment w:val="auto"/>
        <w:outlineLvl w:val="9"/>
        <w:rPr>
          <w:rFonts w:hint="default" w:ascii="Times New Roman" w:hAnsi="Times New Roman" w:eastAsia="黑体" w:cs="Times New Roman"/>
          <w:b w:val="0"/>
          <w:bCs w:val="0"/>
          <w:color w:val="auto"/>
          <w:spacing w:val="-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left"/>
        <w:textAlignment w:val="auto"/>
        <w:outlineLvl w:val="9"/>
        <w:rPr>
          <w:rFonts w:hint="default" w:ascii="Times New Roman" w:hAnsi="Times New Roman" w:eastAsia="黑体" w:cs="Times New Roman"/>
          <w:b w:val="0"/>
          <w:bCs w:val="0"/>
          <w:color w:val="auto"/>
          <w:spacing w:val="-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left"/>
        <w:textAlignment w:val="auto"/>
        <w:outlineLvl w:val="9"/>
        <w:rPr>
          <w:rFonts w:hint="default" w:ascii="Times New Roman" w:hAnsi="Times New Roman" w:eastAsia="黑体" w:cs="Times New Roman"/>
          <w:b w:val="0"/>
          <w:bCs w:val="0"/>
          <w:color w:val="auto"/>
          <w:spacing w:val="-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left"/>
        <w:textAlignment w:val="auto"/>
        <w:outlineLvl w:val="9"/>
        <w:rPr>
          <w:rFonts w:hint="default" w:ascii="Times New Roman" w:hAnsi="Times New Roman" w:eastAsia="黑体" w:cs="Times New Roman"/>
          <w:b w:val="0"/>
          <w:bCs w:val="0"/>
          <w:color w:val="auto"/>
          <w:spacing w:val="-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left"/>
        <w:textAlignment w:val="auto"/>
        <w:outlineLvl w:val="9"/>
        <w:rPr>
          <w:rFonts w:hint="default" w:ascii="Times New Roman" w:hAnsi="Times New Roman" w:eastAsia="黑体" w:cs="Times New Roman"/>
          <w:b w:val="0"/>
          <w:bCs w:val="0"/>
          <w:color w:val="auto"/>
          <w:spacing w:val="-3"/>
          <w:sz w:val="32"/>
          <w:szCs w:val="32"/>
          <w:lang w:val="en-US" w:eastAsia="zh-CN"/>
        </w:rPr>
      </w:pPr>
    </w:p>
    <w:p>
      <w:pPr>
        <w:rPr>
          <w:rFonts w:hint="eastAsia" w:ascii="Times New Roman" w:hAnsi="Times New Roman" w:eastAsia="宋体" w:cs="Times New Roman"/>
          <w:lang w:eastAsia="zh-CN"/>
        </w:rPr>
      </w:pPr>
    </w:p>
    <w:sectPr>
      <w:headerReference r:id="rId3" w:type="default"/>
      <w:footerReference r:id="rId4" w:type="default"/>
      <w:pgSz w:w="11906" w:h="16838"/>
      <w:pgMar w:top="1587" w:right="1474" w:bottom="1134" w:left="1474" w:header="567" w:footer="113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EB158"/>
    <w:multiLevelType w:val="singleLevel"/>
    <w:tmpl w:val="DDEEB158"/>
    <w:lvl w:ilvl="0" w:tentative="0">
      <w:start w:val="1"/>
      <w:numFmt w:val="chineseCounting"/>
      <w:suff w:val="nothing"/>
      <w:lvlText w:val="%1、"/>
      <w:lvlJc w:val="left"/>
      <w:rPr>
        <w:rFonts w:hint="eastAsia"/>
      </w:rPr>
    </w:lvl>
  </w:abstractNum>
  <w:abstractNum w:abstractNumId="1">
    <w:nsid w:val="F7EAC200"/>
    <w:multiLevelType w:val="singleLevel"/>
    <w:tmpl w:val="F7EAC200"/>
    <w:lvl w:ilvl="0" w:tentative="0">
      <w:start w:val="1"/>
      <w:numFmt w:val="chineseCounting"/>
      <w:suff w:val="nothing"/>
      <w:lvlText w:val="（%1）"/>
      <w:lvlJc w:val="left"/>
      <w:pPr>
        <w:ind w:left="0" w:firstLine="420"/>
      </w:pPr>
      <w:rPr>
        <w:rFonts w:hint="eastAsia"/>
      </w:rPr>
    </w:lvl>
  </w:abstractNum>
  <w:abstractNum w:abstractNumId="2">
    <w:nsid w:val="FE7FED09"/>
    <w:multiLevelType w:val="singleLevel"/>
    <w:tmpl w:val="FE7FED0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C52AD"/>
    <w:rsid w:val="347FF23B"/>
    <w:rsid w:val="3AE167FC"/>
    <w:rsid w:val="4704723E"/>
    <w:rsid w:val="4BFD78F1"/>
    <w:rsid w:val="57A3518B"/>
    <w:rsid w:val="5BFF8AF8"/>
    <w:rsid w:val="5FF5BE2E"/>
    <w:rsid w:val="636AECFB"/>
    <w:rsid w:val="6B1FE97F"/>
    <w:rsid w:val="6EF3B509"/>
    <w:rsid w:val="72465770"/>
    <w:rsid w:val="77FFE547"/>
    <w:rsid w:val="78BF648B"/>
    <w:rsid w:val="7ADB9A32"/>
    <w:rsid w:val="7AFFAF5D"/>
    <w:rsid w:val="7B6FB12B"/>
    <w:rsid w:val="7BCF1A50"/>
    <w:rsid w:val="7BDFDFCE"/>
    <w:rsid w:val="7DAFF4E2"/>
    <w:rsid w:val="7F3FAD2E"/>
    <w:rsid w:val="7F77FC7E"/>
    <w:rsid w:val="7F7F6937"/>
    <w:rsid w:val="7F7FEB7A"/>
    <w:rsid w:val="9FF7E796"/>
    <w:rsid w:val="AA9E22F2"/>
    <w:rsid w:val="ABB73834"/>
    <w:rsid w:val="B3BE6455"/>
    <w:rsid w:val="BDFE1A0A"/>
    <w:rsid w:val="BF3B59F7"/>
    <w:rsid w:val="BFBF91E8"/>
    <w:rsid w:val="BFE73BAC"/>
    <w:rsid w:val="DF7F8046"/>
    <w:rsid w:val="E26DF15A"/>
    <w:rsid w:val="E73F7971"/>
    <w:rsid w:val="EB971F9F"/>
    <w:rsid w:val="EBFFB511"/>
    <w:rsid w:val="EFC555BE"/>
    <w:rsid w:val="EFD9999D"/>
    <w:rsid w:val="F6ED191D"/>
    <w:rsid w:val="F79F9807"/>
    <w:rsid w:val="F7D91AA2"/>
    <w:rsid w:val="F8F5AA3E"/>
    <w:rsid w:val="FDEE21F2"/>
    <w:rsid w:val="FDFDEC1D"/>
    <w:rsid w:val="FE7BF7C6"/>
    <w:rsid w:val="FECF7643"/>
    <w:rsid w:val="FEEE2E22"/>
    <w:rsid w:val="FEFFE72C"/>
    <w:rsid w:val="FF3F65F4"/>
    <w:rsid w:val="FFDF2279"/>
    <w:rsid w:val="FFE3C299"/>
    <w:rsid w:val="FFFF0A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Calibri" w:hAnsi="Calibri" w:eastAsia="宋体" w:cs="Times New Roman"/>
      <w:kern w:val="2"/>
      <w:sz w:val="18"/>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2025-06-11T03:26:00Z</dcterms:created>
  <dc:creator>gtt</dc:creator>
  <cp:lastModifiedBy>童丹龄</cp:lastModifiedBy>
  <dcterms:modified xsi:type="dcterms:W3CDTF">2025-06-16T01:50:29Z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AA50435FA62241BF8B5063572647121F</vt:lpwstr>
  </property>
</Properties>
</file>