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color w:val="auto"/>
          <w:szCs w:val="21"/>
        </w:rPr>
      </w:pPr>
      <w:bookmarkStart w:id="0" w:name="_Toc251742852"/>
    </w:p>
    <w:p>
      <w:pPr>
        <w:spacing w:line="360" w:lineRule="auto"/>
        <w:rPr>
          <w:rFonts w:hint="eastAsia" w:ascii="仿宋" w:hAnsi="仿宋" w:eastAsia="仿宋" w:cs="仿宋"/>
          <w:b/>
          <w:color w:val="auto"/>
          <w:szCs w:val="21"/>
        </w:rPr>
      </w:pPr>
    </w:p>
    <w:p>
      <w:pPr>
        <w:spacing w:line="360" w:lineRule="auto"/>
        <w:jc w:val="center"/>
        <w:rPr>
          <w:rFonts w:hint="eastAsia" w:ascii="仿宋" w:hAnsi="仿宋" w:eastAsia="仿宋" w:cs="仿宋"/>
          <w:b/>
          <w:bCs/>
          <w:color w:val="auto"/>
          <w:sz w:val="44"/>
          <w:szCs w:val="44"/>
          <w:u w:val="none"/>
          <w:lang w:eastAsia="zh-CN"/>
        </w:rPr>
      </w:pPr>
    </w:p>
    <w:p>
      <w:pPr>
        <w:tabs>
          <w:tab w:val="left" w:pos="420"/>
          <w:tab w:val="left" w:pos="6660"/>
        </w:tabs>
        <w:spacing w:line="360" w:lineRule="auto"/>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广东省自然资源厅机关及事务中心2025-2026年度办公设备维护保养服务项目</w:t>
      </w:r>
    </w:p>
    <w:p>
      <w:pPr>
        <w:spacing w:line="360" w:lineRule="auto"/>
        <w:jc w:val="center"/>
        <w:rPr>
          <w:rFonts w:hint="eastAsia" w:ascii="仿宋" w:hAnsi="仿宋" w:eastAsia="仿宋" w:cs="仿宋"/>
          <w:b/>
          <w:bCs/>
          <w:color w:val="auto"/>
          <w:sz w:val="44"/>
          <w:szCs w:val="44"/>
          <w:u w:val="none"/>
          <w:lang w:eastAsia="zh-CN"/>
        </w:rPr>
      </w:pPr>
    </w:p>
    <w:p>
      <w:pPr>
        <w:tabs>
          <w:tab w:val="left" w:pos="420"/>
          <w:tab w:val="left" w:pos="6660"/>
        </w:tabs>
        <w:spacing w:line="360" w:lineRule="auto"/>
        <w:jc w:val="center"/>
        <w:rPr>
          <w:rFonts w:hint="eastAsia" w:ascii="仿宋" w:hAnsi="仿宋" w:eastAsia="仿宋" w:cs="仿宋"/>
          <w:b/>
          <w:color w:val="auto"/>
          <w:sz w:val="48"/>
          <w:szCs w:val="48"/>
        </w:rPr>
      </w:pPr>
    </w:p>
    <w:p>
      <w:pPr>
        <w:tabs>
          <w:tab w:val="left" w:pos="420"/>
          <w:tab w:val="left" w:pos="6660"/>
        </w:tabs>
        <w:spacing w:line="360" w:lineRule="auto"/>
        <w:jc w:val="center"/>
        <w:rPr>
          <w:rFonts w:hint="eastAsia" w:ascii="仿宋" w:hAnsi="仿宋" w:eastAsia="仿宋" w:cs="仿宋"/>
          <w:b/>
          <w:color w:val="auto"/>
          <w:sz w:val="48"/>
          <w:szCs w:val="48"/>
        </w:rPr>
      </w:pPr>
    </w:p>
    <w:p>
      <w:pPr>
        <w:pStyle w:val="37"/>
        <w:rPr>
          <w:rFonts w:hint="eastAsia" w:ascii="仿宋" w:hAnsi="仿宋" w:eastAsia="仿宋" w:cs="仿宋"/>
          <w:b/>
          <w:color w:val="auto"/>
          <w:sz w:val="48"/>
          <w:szCs w:val="48"/>
        </w:rPr>
      </w:pPr>
    </w:p>
    <w:p>
      <w:pPr>
        <w:pStyle w:val="37"/>
        <w:rPr>
          <w:rFonts w:hint="eastAsia" w:ascii="仿宋" w:hAnsi="仿宋" w:eastAsia="仿宋" w:cs="仿宋"/>
          <w:b/>
          <w:color w:val="auto"/>
          <w:sz w:val="48"/>
          <w:szCs w:val="48"/>
        </w:rPr>
      </w:pPr>
    </w:p>
    <w:p>
      <w:pPr>
        <w:tabs>
          <w:tab w:val="left" w:pos="420"/>
          <w:tab w:val="left" w:pos="6660"/>
        </w:tabs>
        <w:spacing w:line="360" w:lineRule="auto"/>
        <w:jc w:val="center"/>
        <w:rPr>
          <w:rFonts w:hint="eastAsia" w:ascii="仿宋" w:hAnsi="仿宋" w:eastAsia="仿宋" w:cs="仿宋"/>
          <w:b/>
          <w:color w:val="auto"/>
          <w:sz w:val="84"/>
          <w:szCs w:val="84"/>
        </w:rPr>
      </w:pPr>
      <w:r>
        <w:rPr>
          <w:rFonts w:hint="eastAsia" w:ascii="仿宋" w:hAnsi="仿宋" w:eastAsia="仿宋" w:cs="仿宋"/>
          <w:b/>
          <w:color w:val="auto"/>
          <w:sz w:val="84"/>
          <w:szCs w:val="84"/>
          <w:lang w:eastAsia="zh-CN"/>
        </w:rPr>
        <w:t>综合比选</w:t>
      </w:r>
      <w:r>
        <w:rPr>
          <w:rFonts w:hint="eastAsia" w:ascii="仿宋" w:hAnsi="仿宋" w:eastAsia="仿宋" w:cs="仿宋"/>
          <w:b/>
          <w:color w:val="auto"/>
          <w:sz w:val="84"/>
          <w:szCs w:val="84"/>
        </w:rPr>
        <w:t>文件</w:t>
      </w:r>
    </w:p>
    <w:p>
      <w:pPr>
        <w:spacing w:line="360" w:lineRule="auto"/>
        <w:jc w:val="center"/>
        <w:rPr>
          <w:rFonts w:hint="eastAsia" w:ascii="仿宋" w:hAnsi="仿宋" w:eastAsia="仿宋" w:cs="仿宋"/>
          <w:bCs/>
          <w:color w:val="auto"/>
          <w:szCs w:val="21"/>
        </w:rPr>
      </w:pPr>
    </w:p>
    <w:p>
      <w:pPr>
        <w:keepNext w:val="0"/>
        <w:keepLines w:val="0"/>
        <w:pageBreakBefore w:val="0"/>
        <w:widowControl w:val="0"/>
        <w:spacing w:line="580" w:lineRule="exact"/>
        <w:jc w:val="center"/>
        <w:rPr>
          <w:rFonts w:hint="eastAsia" w:ascii="仿宋" w:hAnsi="仿宋" w:eastAsia="仿宋" w:cs="仿宋"/>
          <w:b/>
          <w:bCs/>
          <w:color w:val="auto"/>
          <w:sz w:val="44"/>
          <w:szCs w:val="44"/>
        </w:rPr>
      </w:pPr>
    </w:p>
    <w:p>
      <w:pPr>
        <w:spacing w:line="360" w:lineRule="auto"/>
        <w:jc w:val="center"/>
        <w:rPr>
          <w:rFonts w:hint="eastAsia" w:ascii="仿宋" w:hAnsi="仿宋" w:eastAsia="仿宋" w:cs="仿宋"/>
          <w:bCs/>
          <w:color w:val="auto"/>
          <w:szCs w:val="21"/>
        </w:rPr>
      </w:pPr>
    </w:p>
    <w:p>
      <w:pPr>
        <w:spacing w:line="360" w:lineRule="auto"/>
        <w:jc w:val="center"/>
        <w:rPr>
          <w:rFonts w:hint="eastAsia" w:ascii="仿宋" w:hAnsi="仿宋" w:eastAsia="仿宋" w:cs="仿宋"/>
          <w:bCs/>
          <w:color w:val="auto"/>
          <w:szCs w:val="21"/>
        </w:rPr>
      </w:pPr>
    </w:p>
    <w:p>
      <w:pPr>
        <w:spacing w:line="360" w:lineRule="auto"/>
        <w:jc w:val="center"/>
        <w:rPr>
          <w:rFonts w:hint="eastAsia" w:ascii="仿宋" w:hAnsi="仿宋" w:eastAsia="仿宋" w:cs="仿宋"/>
          <w:bCs/>
          <w:color w:val="auto"/>
          <w:szCs w:val="21"/>
        </w:rPr>
      </w:pPr>
    </w:p>
    <w:p>
      <w:pPr>
        <w:spacing w:line="360" w:lineRule="auto"/>
        <w:jc w:val="both"/>
        <w:rPr>
          <w:rFonts w:hint="eastAsia" w:ascii="仿宋" w:hAnsi="仿宋" w:eastAsia="仿宋" w:cs="仿宋"/>
          <w:b/>
          <w:bCs/>
          <w:color w:val="auto"/>
          <w:szCs w:val="21"/>
        </w:rPr>
      </w:pPr>
    </w:p>
    <w:p>
      <w:pPr>
        <w:spacing w:line="360" w:lineRule="auto"/>
        <w:jc w:val="both"/>
        <w:rPr>
          <w:rFonts w:hint="eastAsia" w:ascii="仿宋" w:hAnsi="仿宋" w:eastAsia="仿宋" w:cs="仿宋"/>
          <w:b/>
          <w:bCs/>
          <w:color w:val="auto"/>
          <w:szCs w:val="21"/>
        </w:rPr>
      </w:pPr>
    </w:p>
    <w:p>
      <w:pPr>
        <w:spacing w:line="360" w:lineRule="auto"/>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采购人：广东省自然资源厅事务中心</w:t>
      </w:r>
    </w:p>
    <w:p>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32"/>
          <w:szCs w:val="32"/>
          <w:lang w:val="en-US" w:eastAsia="zh-CN"/>
        </w:rPr>
        <w:t>日期：2025年6月</w:t>
      </w:r>
    </w:p>
    <w:p>
      <w:pPr>
        <w:spacing w:line="360" w:lineRule="auto"/>
        <w:jc w:val="center"/>
        <w:rPr>
          <w:rFonts w:hint="eastAsia" w:ascii="仿宋" w:hAnsi="仿宋" w:eastAsia="仿宋" w:cs="仿宋"/>
          <w:b/>
          <w:bCs/>
          <w:color w:val="auto"/>
          <w:szCs w:val="21"/>
        </w:rPr>
      </w:pPr>
    </w:p>
    <w:p>
      <w:pPr>
        <w:widowControl/>
        <w:shd w:val="clear" w:color="auto" w:fill="FFFFFF"/>
        <w:spacing w:line="360" w:lineRule="auto"/>
        <w:ind w:firstLine="643"/>
        <w:jc w:val="center"/>
        <w:rPr>
          <w:rFonts w:hint="eastAsia" w:ascii="仿宋" w:hAnsi="仿宋" w:eastAsia="仿宋" w:cs="仿宋"/>
          <w:b/>
          <w:color w:val="auto"/>
          <w:sz w:val="32"/>
          <w:szCs w:val="32"/>
        </w:rPr>
      </w:pPr>
      <w:r>
        <w:rPr>
          <w:rFonts w:hint="eastAsia" w:ascii="仿宋" w:hAnsi="仿宋" w:eastAsia="仿宋" w:cs="仿宋"/>
          <w:b/>
          <w:color w:val="auto"/>
          <w:sz w:val="32"/>
          <w:szCs w:val="32"/>
        </w:rPr>
        <w:br w:type="page" w:clear="all"/>
      </w:r>
    </w:p>
    <w:p>
      <w:pPr>
        <w:spacing w:line="360" w:lineRule="auto"/>
        <w:jc w:val="center"/>
        <w:rPr>
          <w:rFonts w:hint="eastAsia" w:ascii="仿宋" w:hAnsi="仿宋" w:eastAsia="仿宋" w:cs="仿宋"/>
          <w:b/>
          <w:bCs/>
          <w:caps/>
          <w:color w:val="auto"/>
          <w:sz w:val="24"/>
        </w:rPr>
      </w:pPr>
      <w:r>
        <w:rPr>
          <w:rFonts w:hint="eastAsia" w:ascii="仿宋" w:hAnsi="仿宋" w:eastAsia="仿宋" w:cs="仿宋"/>
          <w:b/>
          <w:bCs/>
          <w:color w:val="auto"/>
          <w:sz w:val="44"/>
          <w:szCs w:val="44"/>
        </w:rPr>
        <w:t>目</w:t>
      </w:r>
      <w:r>
        <w:rPr>
          <w:rFonts w:hint="eastAsia" w:ascii="仿宋" w:hAnsi="仿宋" w:eastAsia="仿宋" w:cs="仿宋"/>
          <w:b/>
          <w:bCs/>
          <w:color w:val="auto"/>
          <w:sz w:val="44"/>
          <w:szCs w:val="44"/>
          <w:lang w:val="en-US" w:eastAsia="zh-CN"/>
        </w:rPr>
        <w:t xml:space="preserve">  </w:t>
      </w:r>
      <w:r>
        <w:rPr>
          <w:rFonts w:hint="eastAsia" w:ascii="仿宋" w:hAnsi="仿宋" w:eastAsia="仿宋" w:cs="仿宋"/>
          <w:b/>
          <w:bCs/>
          <w:color w:val="auto"/>
          <w:sz w:val="44"/>
          <w:szCs w:val="44"/>
        </w:rPr>
        <w:t>录</w:t>
      </w:r>
      <w:r>
        <w:rPr>
          <w:rFonts w:hint="eastAsia" w:ascii="仿宋" w:hAnsi="仿宋" w:eastAsia="仿宋" w:cs="仿宋"/>
          <w:b/>
          <w:bCs/>
          <w:caps/>
          <w:color w:val="auto"/>
          <w:sz w:val="24"/>
        </w:rPr>
        <w:br w:type="textWrapping" w:clear="all"/>
      </w:r>
    </w:p>
    <w:p>
      <w:pPr>
        <w:pStyle w:val="21"/>
        <w:tabs>
          <w:tab w:val="right" w:leader="dot" w:pos="9298"/>
        </w:tabs>
        <w:rPr>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TOC \o "1-3" \h \u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_Toc2391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第一部分　</w:t>
      </w:r>
      <w:r>
        <w:rPr>
          <w:rFonts w:hint="eastAsia" w:ascii="仿宋" w:hAnsi="仿宋" w:eastAsia="仿宋" w:cs="仿宋"/>
          <w:bCs/>
          <w:color w:val="auto"/>
          <w:sz w:val="32"/>
          <w:szCs w:val="32"/>
          <w:lang w:val="en-US" w:eastAsia="zh-CN"/>
        </w:rPr>
        <w:t>比选</w:t>
      </w:r>
      <w:r>
        <w:rPr>
          <w:rFonts w:hint="eastAsia" w:ascii="仿宋" w:hAnsi="仿宋" w:eastAsia="仿宋" w:cs="仿宋"/>
          <w:bCs/>
          <w:color w:val="auto"/>
          <w:sz w:val="32"/>
          <w:szCs w:val="32"/>
        </w:rPr>
        <w:t>邀请函</w:t>
      </w:r>
      <w:r>
        <w:rPr>
          <w:color w:val="auto"/>
          <w:sz w:val="32"/>
          <w:szCs w:val="32"/>
        </w:rPr>
        <w:tab/>
      </w:r>
      <w:r>
        <w:rPr>
          <w:color w:val="auto"/>
          <w:sz w:val="32"/>
          <w:szCs w:val="32"/>
        </w:rPr>
        <w:fldChar w:fldCharType="begin"/>
      </w:r>
      <w:r>
        <w:rPr>
          <w:color w:val="auto"/>
          <w:sz w:val="32"/>
          <w:szCs w:val="32"/>
        </w:rPr>
        <w:instrText xml:space="preserve"> PAGEREF _Toc2391 \h </w:instrText>
      </w:r>
      <w:r>
        <w:rPr>
          <w:color w:val="auto"/>
          <w:sz w:val="32"/>
          <w:szCs w:val="32"/>
        </w:rPr>
        <w:fldChar w:fldCharType="separate"/>
      </w:r>
      <w:r>
        <w:rPr>
          <w:color w:val="auto"/>
          <w:sz w:val="32"/>
          <w:szCs w:val="32"/>
        </w:rPr>
        <w:t>1</w:t>
      </w:r>
      <w:r>
        <w:rPr>
          <w:color w:val="auto"/>
          <w:sz w:val="32"/>
          <w:szCs w:val="32"/>
        </w:rPr>
        <w:fldChar w:fldCharType="end"/>
      </w:r>
      <w:r>
        <w:rPr>
          <w:rFonts w:hint="eastAsia" w:ascii="仿宋" w:hAnsi="仿宋" w:eastAsia="仿宋" w:cs="仿宋"/>
          <w:color w:val="auto"/>
          <w:sz w:val="32"/>
          <w:szCs w:val="32"/>
        </w:rPr>
        <w:fldChar w:fldCharType="end"/>
      </w:r>
    </w:p>
    <w:p>
      <w:pPr>
        <w:pStyle w:val="21"/>
        <w:tabs>
          <w:tab w:val="right" w:leader="dot" w:pos="9298"/>
        </w:tabs>
        <w:rPr>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_Toc27755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第二部分　用户需求书</w:t>
      </w:r>
      <w:r>
        <w:rPr>
          <w:color w:val="auto"/>
          <w:sz w:val="32"/>
          <w:szCs w:val="32"/>
        </w:rPr>
        <w:tab/>
      </w:r>
      <w:r>
        <w:rPr>
          <w:color w:val="auto"/>
          <w:sz w:val="32"/>
          <w:szCs w:val="32"/>
        </w:rPr>
        <w:fldChar w:fldCharType="begin"/>
      </w:r>
      <w:r>
        <w:rPr>
          <w:color w:val="auto"/>
          <w:sz w:val="32"/>
          <w:szCs w:val="32"/>
        </w:rPr>
        <w:instrText xml:space="preserve"> PAGEREF _Toc27755 \h </w:instrText>
      </w:r>
      <w:r>
        <w:rPr>
          <w:color w:val="auto"/>
          <w:sz w:val="32"/>
          <w:szCs w:val="32"/>
        </w:rPr>
        <w:fldChar w:fldCharType="separate"/>
      </w:r>
      <w:r>
        <w:rPr>
          <w:color w:val="auto"/>
          <w:sz w:val="32"/>
          <w:szCs w:val="32"/>
        </w:rPr>
        <w:t>7</w:t>
      </w:r>
      <w:r>
        <w:rPr>
          <w:color w:val="auto"/>
          <w:sz w:val="32"/>
          <w:szCs w:val="32"/>
        </w:rPr>
        <w:fldChar w:fldCharType="end"/>
      </w:r>
      <w:r>
        <w:rPr>
          <w:rFonts w:hint="eastAsia" w:ascii="仿宋" w:hAnsi="仿宋" w:eastAsia="仿宋" w:cs="仿宋"/>
          <w:color w:val="auto"/>
          <w:sz w:val="32"/>
          <w:szCs w:val="32"/>
        </w:rPr>
        <w:fldChar w:fldCharType="end"/>
      </w:r>
    </w:p>
    <w:p>
      <w:pPr>
        <w:pStyle w:val="21"/>
        <w:tabs>
          <w:tab w:val="right" w:leader="dot" w:pos="9298"/>
        </w:tabs>
        <w:rPr>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_Toc3340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第</w:t>
      </w: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部分　</w:t>
      </w:r>
      <w:r>
        <w:rPr>
          <w:rFonts w:hint="eastAsia" w:ascii="仿宋" w:hAnsi="仿宋" w:eastAsia="仿宋" w:cs="仿宋"/>
          <w:bCs/>
          <w:color w:val="auto"/>
          <w:sz w:val="32"/>
          <w:szCs w:val="32"/>
          <w:lang w:val="en-US" w:eastAsia="zh-CN"/>
        </w:rPr>
        <w:t>供应商须知</w:t>
      </w:r>
      <w:r>
        <w:rPr>
          <w:color w:val="auto"/>
          <w:sz w:val="32"/>
          <w:szCs w:val="32"/>
        </w:rPr>
        <w:tab/>
      </w:r>
      <w:r>
        <w:rPr>
          <w:color w:val="auto"/>
          <w:sz w:val="32"/>
          <w:szCs w:val="32"/>
        </w:rPr>
        <w:fldChar w:fldCharType="begin"/>
      </w:r>
      <w:r>
        <w:rPr>
          <w:color w:val="auto"/>
          <w:sz w:val="32"/>
          <w:szCs w:val="32"/>
        </w:rPr>
        <w:instrText xml:space="preserve"> PAGEREF _Toc3340 \h </w:instrText>
      </w:r>
      <w:r>
        <w:rPr>
          <w:color w:val="auto"/>
          <w:sz w:val="32"/>
          <w:szCs w:val="32"/>
        </w:rPr>
        <w:fldChar w:fldCharType="separate"/>
      </w:r>
      <w:r>
        <w:rPr>
          <w:color w:val="auto"/>
          <w:sz w:val="32"/>
          <w:szCs w:val="32"/>
        </w:rPr>
        <w:t>12</w:t>
      </w:r>
      <w:r>
        <w:rPr>
          <w:color w:val="auto"/>
          <w:sz w:val="32"/>
          <w:szCs w:val="32"/>
        </w:rPr>
        <w:fldChar w:fldCharType="end"/>
      </w:r>
      <w:r>
        <w:rPr>
          <w:rFonts w:hint="eastAsia" w:ascii="仿宋" w:hAnsi="仿宋" w:eastAsia="仿宋" w:cs="仿宋"/>
          <w:color w:val="auto"/>
          <w:sz w:val="32"/>
          <w:szCs w:val="32"/>
        </w:rPr>
        <w:fldChar w:fldCharType="end"/>
      </w:r>
    </w:p>
    <w:p>
      <w:pPr>
        <w:pStyle w:val="21"/>
        <w:tabs>
          <w:tab w:val="right" w:leader="dot" w:pos="9298"/>
        </w:tabs>
        <w:rPr>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_Toc17792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第</w:t>
      </w:r>
      <w:r>
        <w:rPr>
          <w:rFonts w:hint="eastAsia" w:ascii="仿宋" w:hAnsi="仿宋" w:eastAsia="仿宋" w:cs="仿宋"/>
          <w:bCs/>
          <w:color w:val="auto"/>
          <w:sz w:val="32"/>
          <w:szCs w:val="32"/>
          <w:lang w:val="en-US" w:eastAsia="zh-CN"/>
        </w:rPr>
        <w:t>四</w:t>
      </w:r>
      <w:r>
        <w:rPr>
          <w:rFonts w:hint="eastAsia" w:ascii="仿宋" w:hAnsi="仿宋" w:eastAsia="仿宋" w:cs="仿宋"/>
          <w:bCs/>
          <w:color w:val="auto"/>
          <w:sz w:val="32"/>
          <w:szCs w:val="32"/>
        </w:rPr>
        <w:t>部分　</w:t>
      </w:r>
      <w:r>
        <w:rPr>
          <w:rFonts w:hint="eastAsia" w:ascii="仿宋" w:hAnsi="仿宋" w:eastAsia="仿宋" w:cs="仿宋"/>
          <w:bCs/>
          <w:color w:val="auto"/>
          <w:sz w:val="32"/>
          <w:szCs w:val="32"/>
          <w:lang w:val="en-US" w:eastAsia="zh-CN"/>
        </w:rPr>
        <w:t>评审办法</w:t>
      </w:r>
      <w:r>
        <w:rPr>
          <w:color w:val="auto"/>
          <w:sz w:val="32"/>
          <w:szCs w:val="32"/>
        </w:rPr>
        <w:tab/>
      </w:r>
      <w:r>
        <w:rPr>
          <w:color w:val="auto"/>
          <w:sz w:val="32"/>
          <w:szCs w:val="32"/>
        </w:rPr>
        <w:fldChar w:fldCharType="begin"/>
      </w:r>
      <w:r>
        <w:rPr>
          <w:color w:val="auto"/>
          <w:sz w:val="32"/>
          <w:szCs w:val="32"/>
        </w:rPr>
        <w:instrText xml:space="preserve"> PAGEREF _Toc17792 \h </w:instrText>
      </w:r>
      <w:r>
        <w:rPr>
          <w:color w:val="auto"/>
          <w:sz w:val="32"/>
          <w:szCs w:val="32"/>
        </w:rPr>
        <w:fldChar w:fldCharType="separate"/>
      </w:r>
      <w:r>
        <w:rPr>
          <w:color w:val="auto"/>
          <w:sz w:val="32"/>
          <w:szCs w:val="32"/>
        </w:rPr>
        <w:t>17</w:t>
      </w:r>
      <w:r>
        <w:rPr>
          <w:color w:val="auto"/>
          <w:sz w:val="32"/>
          <w:szCs w:val="32"/>
        </w:rPr>
        <w:fldChar w:fldCharType="end"/>
      </w:r>
      <w:r>
        <w:rPr>
          <w:rFonts w:hint="eastAsia" w:ascii="仿宋" w:hAnsi="仿宋" w:eastAsia="仿宋" w:cs="仿宋"/>
          <w:color w:val="auto"/>
          <w:sz w:val="32"/>
          <w:szCs w:val="32"/>
        </w:rPr>
        <w:fldChar w:fldCharType="end"/>
      </w:r>
    </w:p>
    <w:p>
      <w:pPr>
        <w:pStyle w:val="21"/>
        <w:tabs>
          <w:tab w:val="right" w:leader="dot" w:pos="9298"/>
        </w:tabs>
        <w:rPr>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_Toc9546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lang w:val="en-US" w:eastAsia="zh-CN"/>
        </w:rPr>
        <w:t>第五部分　合同书文本</w:t>
      </w:r>
      <w:r>
        <w:rPr>
          <w:color w:val="auto"/>
          <w:sz w:val="32"/>
          <w:szCs w:val="32"/>
        </w:rPr>
        <w:tab/>
      </w:r>
      <w:r>
        <w:rPr>
          <w:color w:val="auto"/>
          <w:sz w:val="32"/>
          <w:szCs w:val="32"/>
        </w:rPr>
        <w:fldChar w:fldCharType="begin"/>
      </w:r>
      <w:r>
        <w:rPr>
          <w:color w:val="auto"/>
          <w:sz w:val="32"/>
          <w:szCs w:val="32"/>
        </w:rPr>
        <w:instrText xml:space="preserve"> PAGEREF _Toc9546 \h </w:instrText>
      </w:r>
      <w:r>
        <w:rPr>
          <w:color w:val="auto"/>
          <w:sz w:val="32"/>
          <w:szCs w:val="32"/>
        </w:rPr>
        <w:fldChar w:fldCharType="separate"/>
      </w:r>
      <w:r>
        <w:rPr>
          <w:color w:val="auto"/>
          <w:sz w:val="32"/>
          <w:szCs w:val="32"/>
        </w:rPr>
        <w:t>23</w:t>
      </w:r>
      <w:r>
        <w:rPr>
          <w:color w:val="auto"/>
          <w:sz w:val="32"/>
          <w:szCs w:val="32"/>
        </w:rPr>
        <w:fldChar w:fldCharType="end"/>
      </w:r>
      <w:r>
        <w:rPr>
          <w:rFonts w:hint="eastAsia" w:ascii="仿宋" w:hAnsi="仿宋" w:eastAsia="仿宋" w:cs="仿宋"/>
          <w:color w:val="auto"/>
          <w:sz w:val="32"/>
          <w:szCs w:val="32"/>
        </w:rPr>
        <w:fldChar w:fldCharType="end"/>
      </w:r>
    </w:p>
    <w:p>
      <w:pPr>
        <w:pStyle w:val="21"/>
        <w:tabs>
          <w:tab w:val="right" w:leader="dot" w:pos="9298"/>
        </w:tabs>
        <w:rPr>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_Toc8680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第</w:t>
      </w:r>
      <w:r>
        <w:rPr>
          <w:rFonts w:hint="eastAsia" w:ascii="仿宋" w:hAnsi="仿宋" w:eastAsia="仿宋" w:cs="仿宋"/>
          <w:bCs/>
          <w:color w:val="auto"/>
          <w:sz w:val="32"/>
          <w:szCs w:val="32"/>
          <w:lang w:val="en-US" w:eastAsia="zh-CN"/>
        </w:rPr>
        <w:t>六</w:t>
      </w:r>
      <w:r>
        <w:rPr>
          <w:rFonts w:hint="eastAsia" w:ascii="仿宋" w:hAnsi="仿宋" w:eastAsia="仿宋" w:cs="仿宋"/>
          <w:bCs/>
          <w:color w:val="auto"/>
          <w:sz w:val="32"/>
          <w:szCs w:val="32"/>
        </w:rPr>
        <w:t>部分　</w:t>
      </w:r>
      <w:r>
        <w:rPr>
          <w:rFonts w:hint="eastAsia" w:ascii="仿宋" w:hAnsi="仿宋" w:eastAsia="仿宋" w:cs="仿宋"/>
          <w:bCs/>
          <w:color w:val="auto"/>
          <w:sz w:val="32"/>
          <w:szCs w:val="32"/>
          <w:lang w:val="en-US" w:eastAsia="zh-CN"/>
        </w:rPr>
        <w:t>响应文件格式</w:t>
      </w:r>
      <w:r>
        <w:rPr>
          <w:color w:val="auto"/>
          <w:sz w:val="32"/>
          <w:szCs w:val="32"/>
        </w:rPr>
        <w:tab/>
      </w:r>
      <w:r>
        <w:rPr>
          <w:color w:val="auto"/>
          <w:sz w:val="32"/>
          <w:szCs w:val="32"/>
        </w:rPr>
        <w:fldChar w:fldCharType="begin"/>
      </w:r>
      <w:r>
        <w:rPr>
          <w:color w:val="auto"/>
          <w:sz w:val="32"/>
          <w:szCs w:val="32"/>
        </w:rPr>
        <w:instrText xml:space="preserve"> PAGEREF _Toc8680 \h </w:instrText>
      </w:r>
      <w:r>
        <w:rPr>
          <w:color w:val="auto"/>
          <w:sz w:val="32"/>
          <w:szCs w:val="32"/>
        </w:rPr>
        <w:fldChar w:fldCharType="separate"/>
      </w:r>
      <w:r>
        <w:rPr>
          <w:color w:val="auto"/>
          <w:sz w:val="32"/>
          <w:szCs w:val="32"/>
        </w:rPr>
        <w:t>30</w:t>
      </w:r>
      <w:r>
        <w:rPr>
          <w:color w:val="auto"/>
          <w:sz w:val="32"/>
          <w:szCs w:val="32"/>
        </w:rPr>
        <w:fldChar w:fldCharType="end"/>
      </w:r>
      <w:r>
        <w:rPr>
          <w:rFonts w:hint="eastAsia" w:ascii="仿宋" w:hAnsi="仿宋" w:eastAsia="仿宋" w:cs="仿宋"/>
          <w:color w:val="auto"/>
          <w:sz w:val="32"/>
          <w:szCs w:val="32"/>
        </w:rPr>
        <w:fldChar w:fldCharType="end"/>
      </w:r>
    </w:p>
    <w:p>
      <w:pPr>
        <w:keepNext w:val="0"/>
        <w:keepLines w:val="0"/>
        <w:pageBreakBefore w:val="0"/>
        <w:widowControl w:val="0"/>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fldChar w:fldCharType="end"/>
      </w:r>
    </w:p>
    <w:p>
      <w:pPr>
        <w:pStyle w:val="185"/>
        <w:keepNext/>
        <w:keepLines/>
        <w:pageBreakBefore w:val="0"/>
        <w:widowControl w:val="0"/>
        <w:spacing w:before="0" w:after="0" w:line="360" w:lineRule="auto"/>
        <w:jc w:val="center"/>
        <w:rPr>
          <w:rFonts w:hint="eastAsia" w:ascii="仿宋" w:hAnsi="仿宋" w:eastAsia="仿宋" w:cs="仿宋"/>
          <w:b/>
          <w:bCs/>
          <w:color w:val="auto"/>
          <w:sz w:val="32"/>
          <w:szCs w:val="32"/>
        </w:rPr>
        <w:sectPr>
          <w:headerReference r:id="rId3" w:type="default"/>
          <w:footerReference r:id="rId4" w:type="default"/>
          <w:pgSz w:w="11906" w:h="16838"/>
          <w:pgMar w:top="1134" w:right="1304" w:bottom="1134" w:left="1304" w:header="851" w:footer="850" w:gutter="0"/>
          <w:cols w:space="1701" w:num="1"/>
          <w:titlePg/>
          <w:docGrid w:linePitch="360"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sz w:val="44"/>
          <w:szCs w:val="44"/>
          <w:lang w:val="zh-CN"/>
        </w:rPr>
      </w:pPr>
      <w:bookmarkStart w:id="1" w:name="_Toc2391"/>
      <w:r>
        <w:rPr>
          <w:rFonts w:hint="eastAsia" w:ascii="仿宋" w:hAnsi="仿宋" w:eastAsia="仿宋" w:cs="仿宋"/>
          <w:b/>
          <w:bCs/>
          <w:color w:val="auto"/>
          <w:sz w:val="44"/>
          <w:szCs w:val="44"/>
        </w:rPr>
        <w:t>第一部分　</w:t>
      </w:r>
      <w:r>
        <w:rPr>
          <w:rFonts w:hint="eastAsia" w:ascii="仿宋" w:hAnsi="仿宋" w:eastAsia="仿宋" w:cs="仿宋"/>
          <w:b/>
          <w:bCs/>
          <w:color w:val="auto"/>
          <w:sz w:val="44"/>
          <w:szCs w:val="44"/>
          <w:lang w:val="en-US" w:eastAsia="zh-CN"/>
        </w:rPr>
        <w:t>比选</w:t>
      </w:r>
      <w:r>
        <w:rPr>
          <w:rFonts w:hint="eastAsia" w:ascii="仿宋" w:hAnsi="仿宋" w:eastAsia="仿宋" w:cs="仿宋"/>
          <w:b/>
          <w:bCs/>
          <w:color w:val="auto"/>
          <w:sz w:val="44"/>
          <w:szCs w:val="44"/>
        </w:rPr>
        <w:t>邀请函</w:t>
      </w:r>
      <w:bookmarkEnd w:id="1"/>
    </w:p>
    <w:p>
      <w:pPr>
        <w:keepNext w:val="0"/>
        <w:keepLines w:val="0"/>
        <w:pageBreakBefore w:val="0"/>
        <w:widowControl w:val="0"/>
        <w:numPr>
          <w:ilvl w:val="0"/>
          <w:numId w:val="0"/>
        </w:numPr>
        <w:spacing w:line="360" w:lineRule="auto"/>
        <w:ind w:left="0" w:right="0" w:firstLine="640"/>
        <w:jc w:val="both"/>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为保障广东省自然资源厅机关及事务中心日常工作的顺利开展，现拟以</w:t>
      </w:r>
      <w:r>
        <w:rPr>
          <w:rFonts w:hint="eastAsia" w:ascii="仿宋" w:hAnsi="仿宋" w:eastAsia="仿宋" w:cs="仿宋"/>
          <w:color w:val="auto"/>
          <w:sz w:val="32"/>
          <w:szCs w:val="32"/>
          <w:lang w:eastAsia="zh-CN"/>
        </w:rPr>
        <w:t>综合比选方式选择广东省自然资源厅机关及事务中心2025-2026年度</w:t>
      </w:r>
      <w:r>
        <w:rPr>
          <w:rFonts w:hint="eastAsia" w:ascii="仿宋" w:hAnsi="仿宋" w:eastAsia="仿宋" w:cs="仿宋"/>
          <w:color w:val="auto"/>
          <w:sz w:val="32"/>
          <w:szCs w:val="32"/>
          <w:lang w:val="en-US" w:eastAsia="zh-CN"/>
        </w:rPr>
        <w:t>办公设备</w:t>
      </w:r>
      <w:r>
        <w:rPr>
          <w:rFonts w:hint="eastAsia" w:ascii="仿宋" w:hAnsi="仿宋" w:eastAsia="仿宋" w:cs="仿宋"/>
          <w:color w:val="auto"/>
          <w:sz w:val="32"/>
          <w:szCs w:val="32"/>
          <w:lang w:eastAsia="zh-CN"/>
        </w:rPr>
        <w:t>维护保养服务项目供应商，</w:t>
      </w:r>
      <w:r>
        <w:rPr>
          <w:rFonts w:hint="eastAsia" w:ascii="仿宋" w:hAnsi="仿宋" w:eastAsia="仿宋" w:cs="仿宋"/>
          <w:color w:val="auto"/>
          <w:sz w:val="32"/>
          <w:szCs w:val="32"/>
          <w:lang w:val="zh-CN" w:eastAsia="zh-CN"/>
        </w:rPr>
        <w:t>欢迎符合资格条件</w:t>
      </w:r>
      <w:r>
        <w:rPr>
          <w:rFonts w:hint="eastAsia" w:ascii="仿宋" w:hAnsi="仿宋" w:eastAsia="仿宋" w:cs="仿宋"/>
          <w:color w:val="auto"/>
          <w:sz w:val="32"/>
          <w:szCs w:val="32"/>
          <w:lang w:eastAsia="zh-CN"/>
        </w:rPr>
        <w:t>的供应商参加。</w:t>
      </w:r>
    </w:p>
    <w:p>
      <w:pPr>
        <w:keepNext w:val="0"/>
        <w:keepLines w:val="0"/>
        <w:pageBreakBefore w:val="0"/>
        <w:widowControl w:val="0"/>
        <w:numPr>
          <w:ilvl w:val="0"/>
          <w:numId w:val="1"/>
        </w:numPr>
        <w:spacing w:line="360" w:lineRule="auto"/>
        <w:ind w:left="0" w:right="0" w:firstLine="643"/>
        <w:jc w:val="both"/>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项目名称</w:t>
      </w:r>
    </w:p>
    <w:p>
      <w:pPr>
        <w:keepNext w:val="0"/>
        <w:keepLines w:val="0"/>
        <w:pageBreakBefore w:val="0"/>
        <w:widowControl w:val="0"/>
        <w:numPr>
          <w:ilvl w:val="0"/>
          <w:numId w:val="0"/>
        </w:numPr>
        <w:spacing w:line="360" w:lineRule="auto"/>
        <w:ind w:left="0" w:right="0" w:firstLine="640"/>
        <w:jc w:val="both"/>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广东省自然资源厅机关及事务中心2025-2026年度办公设备维护保养服务项目</w:t>
      </w:r>
    </w:p>
    <w:p>
      <w:pPr>
        <w:keepNext w:val="0"/>
        <w:keepLines w:val="0"/>
        <w:pageBreakBefore w:val="0"/>
        <w:widowControl w:val="0"/>
        <w:spacing w:line="360" w:lineRule="auto"/>
        <w:ind w:left="0" w:right="0" w:firstLine="643"/>
        <w:jc w:val="both"/>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val="zh-CN"/>
        </w:rPr>
        <w:t>、</w:t>
      </w:r>
      <w:r>
        <w:rPr>
          <w:rFonts w:hint="eastAsia" w:ascii="仿宋" w:hAnsi="仿宋" w:eastAsia="仿宋" w:cs="仿宋"/>
          <w:b/>
          <w:bCs/>
          <w:color w:val="auto"/>
          <w:sz w:val="32"/>
          <w:szCs w:val="32"/>
        </w:rPr>
        <w:t>项目内容及需求：</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882"/>
        <w:gridCol w:w="340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552"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采购内容</w:t>
            </w:r>
          </w:p>
        </w:tc>
        <w:tc>
          <w:tcPr>
            <w:tcW w:w="1831"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预算</w:t>
            </w:r>
            <w:r>
              <w:rPr>
                <w:rFonts w:hint="eastAsia" w:ascii="仿宋" w:hAnsi="仿宋" w:eastAsia="仿宋" w:cs="仿宋"/>
                <w:b/>
                <w:color w:val="auto"/>
                <w:sz w:val="28"/>
                <w:szCs w:val="28"/>
              </w:rPr>
              <w:t>金额（人民币）</w:t>
            </w:r>
          </w:p>
        </w:tc>
        <w:tc>
          <w:tcPr>
            <w:tcW w:w="1153"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服务</w:t>
            </w:r>
            <w:r>
              <w:rPr>
                <w:rFonts w:hint="eastAsia" w:ascii="仿宋" w:hAnsi="仿宋" w:eastAsia="仿宋" w:cs="仿宋"/>
                <w:b/>
                <w:color w:val="auto"/>
                <w:sz w:val="28"/>
                <w:szCs w:val="28"/>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2"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552"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办公设备维护保养</w:t>
            </w:r>
          </w:p>
        </w:tc>
        <w:tc>
          <w:tcPr>
            <w:tcW w:w="1831"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3万元/年</w:t>
            </w:r>
          </w:p>
        </w:tc>
        <w:tc>
          <w:tcPr>
            <w:tcW w:w="1153" w:type="pct"/>
            <w:noWrap w:val="0"/>
            <w:vAlign w:val="center"/>
          </w:tcPr>
          <w:p>
            <w:pPr>
              <w:keepNext w:val="0"/>
              <w:keepLines w:val="0"/>
              <w:pageBreakBefore w:val="0"/>
              <w:widowControl w:val="0"/>
              <w:kinsoku/>
              <w:wordWrap/>
              <w:overflowPunct/>
              <w:topLinePunct w:val="0"/>
              <w:autoSpaceDE w:val="0"/>
              <w:autoSpaceDN w:val="0"/>
              <w:bidi w:val="0"/>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服务期限为</w:t>
            </w:r>
            <w:r>
              <w:rPr>
                <w:rFonts w:hint="eastAsia" w:ascii="仿宋" w:hAnsi="仿宋" w:eastAsia="仿宋" w:cs="仿宋"/>
                <w:color w:val="auto"/>
                <w:sz w:val="28"/>
                <w:szCs w:val="28"/>
                <w:lang w:eastAsia="zh-CN"/>
              </w:rPr>
              <w:t>贰</w:t>
            </w:r>
            <w:r>
              <w:rPr>
                <w:rFonts w:hint="eastAsia" w:ascii="仿宋" w:hAnsi="仿宋" w:eastAsia="仿宋" w:cs="仿宋"/>
                <w:color w:val="auto"/>
                <w:sz w:val="28"/>
                <w:szCs w:val="28"/>
              </w:rPr>
              <w:t>年，合同一年一签。</w:t>
            </w:r>
          </w:p>
        </w:tc>
      </w:tr>
    </w:tbl>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1.办公设备维护保养费用（</w:t>
      </w:r>
      <w:r>
        <w:rPr>
          <w:rFonts w:hint="eastAsia" w:ascii="仿宋" w:hAnsi="仿宋" w:eastAsia="仿宋" w:cs="仿宋"/>
          <w:color w:val="auto"/>
          <w:sz w:val="28"/>
          <w:szCs w:val="28"/>
        </w:rPr>
        <w:t>包含完成本项目服务内容的人工服务费用全包干</w:t>
      </w:r>
      <w:r>
        <w:rPr>
          <w:rFonts w:hint="eastAsia" w:ascii="仿宋" w:hAnsi="仿宋" w:eastAsia="仿宋" w:cs="仿宋"/>
          <w:color w:val="auto"/>
          <w:sz w:val="28"/>
          <w:szCs w:val="28"/>
          <w:lang w:val="en-US" w:eastAsia="zh-CN"/>
        </w:rPr>
        <w:t>）。设备维修配件费用据实结算，设备维修配件费用预算为32万元/年。</w:t>
      </w: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2.项目内容及需求：复印机、传真机、一体机、碎纸机、扫描仪等办公设备日常维修维护保养。总计</w:t>
      </w:r>
      <w:r>
        <w:rPr>
          <w:rFonts w:hint="eastAsia" w:ascii="仿宋" w:hAnsi="仿宋" w:eastAsia="仿宋" w:cs="仿宋"/>
          <w:color w:val="auto"/>
          <w:sz w:val="28"/>
          <w:szCs w:val="28"/>
          <w:u w:val="single"/>
          <w:lang w:val="en-US" w:eastAsia="zh-CN"/>
        </w:rPr>
        <w:t xml:space="preserve"> 154 </w:t>
      </w:r>
      <w:r>
        <w:rPr>
          <w:rFonts w:hint="eastAsia" w:ascii="仿宋" w:hAnsi="仿宋" w:eastAsia="仿宋" w:cs="仿宋"/>
          <w:color w:val="auto"/>
          <w:sz w:val="28"/>
          <w:szCs w:val="28"/>
          <w:lang w:val="en-US" w:eastAsia="zh-CN"/>
        </w:rPr>
        <w:t>台。</w:t>
      </w:r>
    </w:p>
    <w:p>
      <w:pPr>
        <w:rPr>
          <w:rFonts w:hint="eastAsia"/>
          <w:color w:val="auto"/>
          <w:lang w:val="en-US" w:eastAsia="zh-CN"/>
        </w:rPr>
      </w:pPr>
      <w:r>
        <w:rPr>
          <w:rFonts w:hint="eastAsia"/>
          <w:color w:val="auto"/>
          <w:lang w:val="en-US" w:eastAsia="zh-CN"/>
        </w:rPr>
        <w:br w:type="page"/>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tbl>
      <w:tblPr>
        <w:tblStyle w:val="32"/>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525"/>
        <w:gridCol w:w="3824"/>
        <w:gridCol w:w="10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53" w:type="dxa"/>
            <w:shd w:val="clear" w:color="auto" w:fill="C7DAF1" w:themeFill="text2" w:themeFillTint="32"/>
            <w:vAlign w:val="center"/>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序号</w:t>
            </w:r>
          </w:p>
        </w:tc>
        <w:tc>
          <w:tcPr>
            <w:tcW w:w="1538" w:type="dxa"/>
            <w:shd w:val="clear" w:color="auto" w:fill="C7DAF1" w:themeFill="text2" w:themeFillTint="32"/>
            <w:vAlign w:val="center"/>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设备名称</w:t>
            </w:r>
          </w:p>
        </w:tc>
        <w:tc>
          <w:tcPr>
            <w:tcW w:w="3862" w:type="dxa"/>
            <w:shd w:val="clear" w:color="auto" w:fill="C7DAF1" w:themeFill="text2" w:themeFillTint="32"/>
            <w:vAlign w:val="center"/>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品牌</w:t>
            </w:r>
          </w:p>
        </w:tc>
        <w:tc>
          <w:tcPr>
            <w:tcW w:w="985" w:type="dxa"/>
            <w:shd w:val="clear" w:color="auto" w:fill="C7DAF1" w:themeFill="text2" w:themeFillTint="32"/>
            <w:vAlign w:val="center"/>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数量（台）</w:t>
            </w:r>
          </w:p>
        </w:tc>
        <w:tc>
          <w:tcPr>
            <w:tcW w:w="1860" w:type="dxa"/>
            <w:shd w:val="clear" w:color="auto" w:fill="C7DAF1" w:themeFill="text2" w:themeFillTint="32"/>
            <w:vAlign w:val="center"/>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打印机</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奔图、立思辰、惠普、佳能、爱普生</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45</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复印机</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奔图、立思辰、夏普</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27</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扫描仪</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富士通、奔图、立思辰、佳能、爱普生</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35</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传真机</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兄弟</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22</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碎纸机</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三木</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25</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bl>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color w:val="auto"/>
          <w:sz w:val="13"/>
          <w:szCs w:val="13"/>
          <w:lang w:val="en-US" w:eastAsia="zh-CN"/>
        </w:rPr>
      </w:pPr>
      <w:r>
        <w:rPr>
          <w:rFonts w:hint="eastAsia" w:ascii="仿宋" w:hAnsi="仿宋" w:eastAsia="仿宋" w:cs="仿宋"/>
          <w:color w:val="auto"/>
          <w:sz w:val="28"/>
          <w:szCs w:val="28"/>
          <w:lang w:val="en-US" w:eastAsia="zh-CN"/>
        </w:rPr>
        <w:t>3.本项目为一个整体，供应商须对全部内容进行响应，不得分拆。</w:t>
      </w:r>
    </w:p>
    <w:p>
      <w:pPr>
        <w:keepNext w:val="0"/>
        <w:keepLines w:val="0"/>
        <w:pageBreakBefore w:val="0"/>
        <w:spacing w:line="360" w:lineRule="auto"/>
        <w:ind w:left="0" w:firstLine="643"/>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供应商</w:t>
      </w:r>
      <w:r>
        <w:rPr>
          <w:rFonts w:hint="eastAsia" w:ascii="仿宋" w:hAnsi="仿宋" w:eastAsia="仿宋" w:cs="仿宋"/>
          <w:b/>
          <w:bCs/>
          <w:color w:val="auto"/>
          <w:sz w:val="32"/>
          <w:szCs w:val="32"/>
        </w:rPr>
        <w:t>资格</w:t>
      </w:r>
      <w:r>
        <w:rPr>
          <w:rFonts w:hint="eastAsia" w:ascii="仿宋" w:hAnsi="仿宋" w:eastAsia="仿宋" w:cs="仿宋"/>
          <w:b/>
          <w:bCs/>
          <w:color w:val="auto"/>
          <w:sz w:val="32"/>
          <w:szCs w:val="32"/>
          <w:lang w:val="en-US" w:eastAsia="zh-CN"/>
        </w:rPr>
        <w:t>要求</w:t>
      </w:r>
      <w:r>
        <w:rPr>
          <w:rFonts w:hint="eastAsia" w:ascii="仿宋" w:hAnsi="仿宋" w:eastAsia="仿宋" w:cs="仿宋"/>
          <w:b/>
          <w:bCs/>
          <w:color w:val="auto"/>
          <w:sz w:val="32"/>
          <w:szCs w:val="32"/>
        </w:rPr>
        <w:t>：</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rPr>
        <w:t>1.供应商应具备《政府采购法》第二十二条规定的条件，提供下列材料：</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rPr>
        <w:t>（1）供应商具有独立承担民事责任的能力：在中华人民共和国境内注册的法人或其它组织，</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时提交有效的营业执照（或事业法人登记证相关证明）副本复印件。分支机构</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的，必须取得总公司授权，提供总公司和分公司营业执照，总公司出具给分支机构的授权书。</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rPr>
        <w:t>（2）供应商必须具有良好的商业信誉和健全的财务会计制度（提供</w:t>
      </w:r>
      <w:r>
        <w:rPr>
          <w:rFonts w:hint="eastAsia" w:ascii="仿宋" w:hAnsi="仿宋" w:eastAsia="仿宋" w:cs="仿宋"/>
          <w:color w:val="auto"/>
          <w:sz w:val="32"/>
          <w:szCs w:val="32"/>
          <w:lang w:eastAsia="zh-CN"/>
        </w:rPr>
        <w:t>会计师</w:t>
      </w:r>
      <w:r>
        <w:rPr>
          <w:rFonts w:hint="eastAsia" w:ascii="仿宋" w:hAnsi="仿宋" w:eastAsia="仿宋" w:cs="仿宋"/>
          <w:color w:val="auto"/>
          <w:sz w:val="32"/>
          <w:szCs w:val="32"/>
          <w:lang w:val="en-US" w:eastAsia="zh-CN"/>
        </w:rPr>
        <w:t>事务所出具的</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年度财务状况报告或基本开户行出具的资信证明</w:t>
      </w:r>
      <w:r>
        <w:rPr>
          <w:rFonts w:hint="eastAsia" w:ascii="仿宋" w:hAnsi="仿宋" w:eastAsia="仿宋" w:cs="仿宋"/>
          <w:color w:val="auto"/>
          <w:sz w:val="32"/>
          <w:szCs w:val="32"/>
          <w:lang w:val="en-US" w:eastAsia="zh-CN"/>
        </w:rPr>
        <w:t>或提供按照综合比选文件的格式签署盖章的《资格声明函》</w:t>
      </w:r>
      <w:r>
        <w:rPr>
          <w:rFonts w:hint="eastAsia" w:ascii="仿宋" w:hAnsi="仿宋" w:eastAsia="仿宋" w:cs="仿宋"/>
          <w:color w:val="auto"/>
          <w:sz w:val="32"/>
          <w:szCs w:val="32"/>
        </w:rPr>
        <w:t>）。</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rPr>
        <w:t>（3）供应商有依法缴纳税收和社会保障资金的良好记录（提供</w:t>
      </w:r>
      <w:r>
        <w:rPr>
          <w:rFonts w:hint="eastAsia" w:ascii="仿宋" w:hAnsi="仿宋" w:eastAsia="仿宋" w:cs="仿宋"/>
          <w:color w:val="auto"/>
          <w:sz w:val="32"/>
          <w:szCs w:val="32"/>
          <w:lang w:eastAsia="zh-CN"/>
        </w:rPr>
        <w:t>报价截止日</w:t>
      </w:r>
      <w:r>
        <w:rPr>
          <w:rFonts w:hint="eastAsia" w:ascii="仿宋" w:hAnsi="仿宋" w:eastAsia="仿宋" w:cs="仿宋"/>
          <w:color w:val="auto"/>
          <w:sz w:val="32"/>
          <w:szCs w:val="32"/>
        </w:rPr>
        <w:t>前6个月内任意1个月依法缴纳税收和社会保障资金的相关材料。如依法免税或不需要缴纳社会保障资金的，提供相应证明材料</w:t>
      </w:r>
      <w:r>
        <w:rPr>
          <w:rFonts w:hint="eastAsia" w:ascii="仿宋" w:hAnsi="仿宋" w:eastAsia="仿宋" w:cs="仿宋"/>
          <w:color w:val="auto"/>
          <w:sz w:val="32"/>
          <w:szCs w:val="32"/>
          <w:lang w:val="en-US" w:eastAsia="zh-CN"/>
        </w:rPr>
        <w:t>或提供按照综合比选文件的格式签署盖章的《资格声明函》</w:t>
      </w:r>
      <w:r>
        <w:rPr>
          <w:rFonts w:hint="eastAsia" w:ascii="仿宋" w:hAnsi="仿宋" w:eastAsia="仿宋" w:cs="仿宋"/>
          <w:color w:val="auto"/>
          <w:sz w:val="32"/>
          <w:szCs w:val="32"/>
        </w:rPr>
        <w:t>）。</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rPr>
        <w:t>（4）供应商具备履行合同所必需的设备和专业技术能力（按</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格式填报设备及专业技术能力情况</w:t>
      </w:r>
      <w:r>
        <w:rPr>
          <w:rFonts w:hint="eastAsia" w:ascii="仿宋" w:hAnsi="仿宋" w:eastAsia="仿宋" w:cs="仿宋"/>
          <w:color w:val="auto"/>
          <w:sz w:val="32"/>
          <w:szCs w:val="32"/>
          <w:lang w:val="en-US" w:eastAsia="zh-CN"/>
        </w:rPr>
        <w:t>或提供按照综合比选文件的格式签署盖章的《资格声明函》</w:t>
      </w:r>
      <w:r>
        <w:rPr>
          <w:rFonts w:hint="eastAsia" w:ascii="仿宋" w:hAnsi="仿宋" w:eastAsia="仿宋" w:cs="仿宋"/>
          <w:color w:val="auto"/>
          <w:sz w:val="32"/>
          <w:szCs w:val="32"/>
        </w:rPr>
        <w:t>）。</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rPr>
        <w:t>（5）供应商参加政府采购活动前三年内，在经营活动中没有重大违法记录（</w:t>
      </w:r>
      <w:r>
        <w:rPr>
          <w:rFonts w:hint="eastAsia" w:ascii="仿宋" w:hAnsi="仿宋" w:eastAsia="仿宋" w:cs="仿宋"/>
          <w:color w:val="auto"/>
          <w:sz w:val="32"/>
          <w:szCs w:val="32"/>
          <w:lang w:val="en-US" w:eastAsia="zh-CN"/>
        </w:rPr>
        <w:t>提供按照综合比选文件的格式签署盖章的《资格声明函》</w:t>
      </w:r>
      <w:r>
        <w:rPr>
          <w:rFonts w:hint="eastAsia" w:ascii="仿宋" w:hAnsi="仿宋" w:eastAsia="仿宋" w:cs="仿宋"/>
          <w:color w:val="auto"/>
          <w:sz w:val="32"/>
          <w:szCs w:val="32"/>
        </w:rPr>
        <w:t>）。重大违法记录，是指供应商因违法经营受到刑事处罚或者责令停产停业、吊销许可证或者执照、较大数额罚款等行政处罚。（根据财库〔2022〕3 号“较大数额罚款”认定为200万元以上的罚款，法律、行政法规以及国务院有关部门明确规定相关领域“较大数额罚款”标准高于200万元的，从其规定）</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rPr>
        <w:t>（6）供应商必须符合法律、行政法规规定的其他条件</w:t>
      </w:r>
      <w:r>
        <w:rPr>
          <w:rFonts w:hint="eastAsia" w:ascii="仿宋" w:hAnsi="仿宋" w:eastAsia="仿宋" w:cs="仿宋"/>
          <w:color w:val="auto"/>
          <w:sz w:val="32"/>
          <w:szCs w:val="32"/>
          <w:lang w:eastAsia="zh-CN"/>
        </w:rPr>
        <w:t>：单位负责人为同一人或者存在直接控股、管理关系的不同供应商，不得同时参加本采购项目（或同一合同项下）响应。为本项目提供整体设计、规范编制或者项目管理、监理、检测等服务的供应商，不得再参与本项目响应。</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提供按照综合比选文件的格式签署盖章的《资格声明函》</w:t>
      </w:r>
      <w:r>
        <w:rPr>
          <w:rFonts w:hint="eastAsia" w:ascii="仿宋" w:hAnsi="仿宋" w:eastAsia="仿宋" w:cs="仿宋"/>
          <w:color w:val="auto"/>
          <w:sz w:val="32"/>
          <w:szCs w:val="32"/>
        </w:rPr>
        <w:t>）。</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供应商未被列入“信用中国”网站(www.creditchina.gov.cn)“记录失信被执行人或重大税收违法</w:t>
      </w:r>
      <w:r>
        <w:rPr>
          <w:rFonts w:hint="eastAsia" w:ascii="仿宋" w:hAnsi="仿宋" w:eastAsia="仿宋" w:cs="仿宋"/>
          <w:color w:val="auto"/>
          <w:sz w:val="32"/>
          <w:szCs w:val="32"/>
          <w:lang w:val="en-US" w:eastAsia="zh-CN"/>
        </w:rPr>
        <w:t>失信主体</w:t>
      </w:r>
      <w:r>
        <w:rPr>
          <w:rFonts w:hint="eastAsia" w:ascii="仿宋" w:hAnsi="仿宋" w:eastAsia="仿宋" w:cs="仿宋"/>
          <w:color w:val="auto"/>
          <w:sz w:val="32"/>
          <w:szCs w:val="32"/>
        </w:rPr>
        <w:t>或政府采购严重违法失信行为”记录名单；不处于中国政府采购网(www.ccgp.gov.cn)“政府采购严重违法失信行为信息记录”中的禁止参加政府采购活动期间。（供应商需提供</w:t>
      </w:r>
      <w:r>
        <w:rPr>
          <w:rFonts w:hint="eastAsia" w:ascii="仿宋" w:hAnsi="仿宋" w:eastAsia="仿宋" w:cs="仿宋"/>
          <w:color w:val="auto"/>
          <w:sz w:val="32"/>
          <w:szCs w:val="32"/>
          <w:lang w:val="en-US" w:eastAsia="zh-CN"/>
        </w:rPr>
        <w:t>查询截图</w:t>
      </w:r>
      <w:r>
        <w:rPr>
          <w:rFonts w:hint="eastAsia" w:ascii="仿宋" w:hAnsi="仿宋" w:eastAsia="仿宋" w:cs="仿宋"/>
          <w:color w:val="auto"/>
          <w:sz w:val="32"/>
          <w:szCs w:val="32"/>
        </w:rPr>
        <w:t>）。</w:t>
      </w:r>
    </w:p>
    <w:p>
      <w:pPr>
        <w:keepNext w:val="0"/>
        <w:keepLines w:val="0"/>
        <w:pageBreakBefore w:val="0"/>
        <w:spacing w:line="360" w:lineRule="auto"/>
        <w:ind w:left="0" w:firstLine="64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四、符合“三、供应商资格要求”的供应商在获取综合比选文件规定时间内，将综合比选文件领取登记表</w:t>
      </w:r>
      <w:r>
        <w:rPr>
          <w:rFonts w:hint="eastAsia" w:ascii="仿宋" w:hAnsi="仿宋" w:eastAsia="仿宋" w:cs="仿宋"/>
          <w:color w:val="auto"/>
          <w:sz w:val="32"/>
          <w:szCs w:val="32"/>
          <w:highlight w:val="none"/>
          <w:lang w:val="en-US" w:eastAsia="zh-CN"/>
        </w:rPr>
        <w:t>（见附件1）</w:t>
      </w:r>
      <w:r>
        <w:rPr>
          <w:rFonts w:hint="eastAsia" w:ascii="仿宋" w:hAnsi="仿宋" w:eastAsia="仿宋" w:cs="仿宋"/>
          <w:color w:val="auto"/>
          <w:sz w:val="32"/>
          <w:szCs w:val="32"/>
          <w:lang w:val="en-US" w:eastAsia="zh-CN"/>
        </w:rPr>
        <w:t>电子文件和盖公司章的彩色PDF文件发至</w:t>
      </w:r>
      <w:r>
        <w:rPr>
          <w:rFonts w:hint="eastAsia" w:ascii="仿宋" w:hAnsi="仿宋" w:eastAsia="仿宋" w:cs="仿宋"/>
          <w:color w:val="auto"/>
          <w:sz w:val="32"/>
          <w:szCs w:val="32"/>
          <w:highlight w:val="none"/>
          <w:lang w:val="en-US" w:eastAsia="zh-CN"/>
        </w:rPr>
        <w:t>邮箱：gdszrzyzwfw@gd.gov.cn 。</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五、获取综合比选文件时间：2025年7月1日至2025年7月7日，每天上午09:00至12:00，下午14:00至17:00（北京时间，法定节假日除外）</w:t>
      </w:r>
    </w:p>
    <w:p>
      <w:pPr>
        <w:keepNext w:val="0"/>
        <w:keepLines w:val="0"/>
        <w:pageBreakBefore w:val="0"/>
        <w:spacing w:line="360" w:lineRule="auto"/>
        <w:ind w:left="0" w:firstLine="640"/>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响应文件提交</w:t>
      </w:r>
      <w:r>
        <w:rPr>
          <w:rFonts w:hint="eastAsia" w:ascii="仿宋" w:hAnsi="仿宋" w:eastAsia="仿宋" w:cs="仿宋"/>
          <w:color w:val="auto"/>
          <w:sz w:val="32"/>
          <w:szCs w:val="32"/>
          <w:lang w:val="en-US" w:eastAsia="zh-CN"/>
        </w:rPr>
        <w:t>开始</w:t>
      </w:r>
      <w:r>
        <w:rPr>
          <w:rFonts w:hint="eastAsia" w:ascii="仿宋" w:hAnsi="仿宋" w:eastAsia="仿宋" w:cs="仿宋"/>
          <w:color w:val="auto"/>
          <w:sz w:val="32"/>
          <w:szCs w:val="32"/>
        </w:rPr>
        <w:t>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9时00分</w:t>
      </w:r>
    </w:p>
    <w:p>
      <w:pPr>
        <w:keepNext w:val="0"/>
        <w:keepLines w:val="0"/>
        <w:pageBreakBefore w:val="0"/>
        <w:spacing w:line="360" w:lineRule="auto"/>
        <w:ind w:left="0"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响应文件提交</w:t>
      </w:r>
      <w:r>
        <w:rPr>
          <w:rFonts w:hint="eastAsia" w:ascii="仿宋" w:hAnsi="仿宋" w:eastAsia="仿宋" w:cs="仿宋"/>
          <w:color w:val="auto"/>
          <w:sz w:val="32"/>
          <w:szCs w:val="32"/>
        </w:rPr>
        <w:t>截止时间</w:t>
      </w:r>
      <w:r>
        <w:rPr>
          <w:rFonts w:hint="eastAsia" w:ascii="仿宋" w:hAnsi="仿宋" w:eastAsia="仿宋" w:cs="仿宋"/>
          <w:color w:val="auto"/>
          <w:sz w:val="32"/>
          <w:szCs w:val="32"/>
          <w:lang w:val="en-US" w:eastAsia="zh-CN"/>
        </w:rPr>
        <w:t>和开启时间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9时30分</w:t>
      </w:r>
    </w:p>
    <w:p>
      <w:pPr>
        <w:keepNext w:val="0"/>
        <w:keepLines w:val="0"/>
        <w:pageBreakBefore w:val="0"/>
        <w:spacing w:line="360" w:lineRule="auto"/>
        <w:ind w:left="0"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提交</w:t>
      </w:r>
      <w:r>
        <w:rPr>
          <w:rFonts w:hint="eastAsia" w:ascii="仿宋" w:hAnsi="仿宋" w:eastAsia="仿宋" w:cs="仿宋"/>
          <w:color w:val="auto"/>
          <w:sz w:val="32"/>
          <w:szCs w:val="32"/>
          <w:highlight w:val="none"/>
          <w:lang w:val="en-US" w:eastAsia="zh-CN"/>
        </w:rPr>
        <w:t>、开启地点：广州市天河区体育东路160号5楼西侧504会议室</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九、本公告不少于5个工作日。</w:t>
      </w:r>
    </w:p>
    <w:p>
      <w:pPr>
        <w:keepNext w:val="0"/>
        <w:keepLines w:val="0"/>
        <w:pageBreakBefore w:val="0"/>
        <w:spacing w:line="360" w:lineRule="auto"/>
        <w:ind w:left="0"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十、本公告在广东省自然资源厅网发布。</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十一、联系方式：</w:t>
      </w:r>
    </w:p>
    <w:p>
      <w:pPr>
        <w:keepNext w:val="0"/>
        <w:keepLines w:val="0"/>
        <w:pageBreakBefore w:val="0"/>
        <w:spacing w:line="360" w:lineRule="auto"/>
        <w:ind w:left="0"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联系人：</w:t>
      </w:r>
      <w:r>
        <w:rPr>
          <w:rFonts w:hint="eastAsia" w:ascii="仿宋" w:hAnsi="仿宋" w:eastAsia="仿宋" w:cs="仿宋"/>
          <w:color w:val="auto"/>
          <w:sz w:val="32"/>
          <w:szCs w:val="32"/>
          <w:lang w:val="en-US" w:eastAsia="zh-CN"/>
        </w:rPr>
        <w:t>郑</w:t>
      </w:r>
      <w:r>
        <w:rPr>
          <w:rFonts w:hint="eastAsia" w:ascii="仿宋" w:hAnsi="仿宋" w:eastAsia="仿宋" w:cs="仿宋"/>
          <w:color w:val="auto"/>
          <w:sz w:val="32"/>
          <w:szCs w:val="32"/>
          <w:lang w:eastAsia="zh-CN"/>
        </w:rPr>
        <w:t>先生</w:t>
      </w:r>
    </w:p>
    <w:p>
      <w:pPr>
        <w:keepNext w:val="0"/>
        <w:keepLines w:val="0"/>
        <w:pageBreakBefore w:val="0"/>
        <w:spacing w:line="360" w:lineRule="auto"/>
        <w:ind w:left="0" w:firstLine="64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电话：</w:t>
      </w:r>
      <w:r>
        <w:rPr>
          <w:rFonts w:hint="eastAsia" w:ascii="仿宋" w:hAnsi="仿宋" w:eastAsia="仿宋" w:cs="仿宋"/>
          <w:color w:val="auto"/>
          <w:sz w:val="32"/>
          <w:szCs w:val="32"/>
          <w:highlight w:val="none"/>
          <w:lang w:val="en-US" w:eastAsia="zh-CN"/>
        </w:rPr>
        <w:t xml:space="preserve"> 020-38818789</w:t>
      </w:r>
    </w:p>
    <w:p>
      <w:pPr>
        <w:keepNext w:val="0"/>
        <w:keepLines w:val="0"/>
        <w:pageBreakBefore w:val="0"/>
        <w:spacing w:line="360" w:lineRule="auto"/>
        <w:ind w:left="0" w:firstLine="640"/>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eastAsia="zh-CN"/>
        </w:rPr>
        <w:t>地址：</w:t>
      </w:r>
      <w:r>
        <w:rPr>
          <w:rFonts w:hint="eastAsia" w:ascii="仿宋" w:hAnsi="仿宋" w:eastAsia="仿宋" w:cs="仿宋"/>
          <w:color w:val="auto"/>
          <w:sz w:val="32"/>
          <w:szCs w:val="32"/>
          <w:lang w:eastAsia="zh-CN"/>
        </w:rPr>
        <w:t>广州市</w:t>
      </w:r>
      <w:r>
        <w:rPr>
          <w:rFonts w:hint="eastAsia" w:ascii="仿宋" w:hAnsi="仿宋" w:eastAsia="仿宋" w:cs="仿宋"/>
          <w:color w:val="auto"/>
          <w:sz w:val="32"/>
          <w:szCs w:val="32"/>
          <w:lang w:val="en-US" w:eastAsia="zh-CN"/>
        </w:rPr>
        <w:t>天河区</w:t>
      </w:r>
      <w:r>
        <w:rPr>
          <w:rFonts w:hint="eastAsia" w:ascii="仿宋" w:hAnsi="仿宋" w:eastAsia="仿宋" w:cs="仿宋"/>
          <w:color w:val="auto"/>
          <w:sz w:val="32"/>
          <w:szCs w:val="32"/>
          <w:lang w:eastAsia="zh-CN"/>
        </w:rPr>
        <w:t>体育东路160号</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lang w:val="zh-CN" w:eastAsia="zh-CN"/>
        </w:rPr>
        <w:t>邮编：</w:t>
      </w:r>
      <w:r>
        <w:rPr>
          <w:rFonts w:hint="eastAsia" w:ascii="仿宋" w:hAnsi="仿宋" w:eastAsia="仿宋" w:cs="仿宋"/>
          <w:color w:val="auto"/>
          <w:sz w:val="32"/>
          <w:szCs w:val="32"/>
          <w:lang w:eastAsia="zh-CN"/>
        </w:rPr>
        <w:t>51</w:t>
      </w:r>
      <w:r>
        <w:rPr>
          <w:rFonts w:hint="eastAsia" w:ascii="仿宋" w:hAnsi="仿宋" w:eastAsia="仿宋" w:cs="仿宋"/>
          <w:color w:val="auto"/>
          <w:sz w:val="32"/>
          <w:szCs w:val="32"/>
        </w:rPr>
        <w:t>0610</w:t>
      </w:r>
    </w:p>
    <w:p>
      <w:pPr>
        <w:keepNext w:val="0"/>
        <w:keepLines w:val="0"/>
        <w:pageBreakBefore w:val="0"/>
        <w:spacing w:line="360" w:lineRule="auto"/>
        <w:ind w:left="0" w:firstLine="64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邮箱：gdszrzyzwfw@gd.gov.cn</w:t>
      </w:r>
    </w:p>
    <w:p>
      <w:pPr>
        <w:pStyle w:val="37"/>
        <w:rPr>
          <w:rFonts w:hint="eastAsia" w:ascii="仿宋" w:hAnsi="仿宋" w:eastAsia="仿宋" w:cs="仿宋"/>
          <w:color w:val="auto"/>
          <w:sz w:val="32"/>
          <w:szCs w:val="32"/>
          <w:lang w:val="en-US" w:eastAsia="zh-CN"/>
        </w:rPr>
      </w:pPr>
    </w:p>
    <w:p>
      <w:pPr>
        <w:pStyle w:val="37"/>
        <w:rPr>
          <w:rFonts w:hint="eastAsia" w:ascii="仿宋" w:hAnsi="仿宋" w:eastAsia="仿宋" w:cs="仿宋"/>
          <w:color w:val="auto"/>
          <w:sz w:val="32"/>
          <w:szCs w:val="32"/>
          <w:lang w:val="en-US" w:eastAsia="zh-CN"/>
        </w:rPr>
      </w:pPr>
    </w:p>
    <w:p>
      <w:pPr>
        <w:pStyle w:val="37"/>
        <w:rPr>
          <w:rFonts w:hint="eastAsia" w:ascii="仿宋" w:hAnsi="仿宋" w:eastAsia="仿宋" w:cs="仿宋"/>
          <w:color w:val="auto"/>
          <w:sz w:val="32"/>
          <w:szCs w:val="32"/>
          <w:lang w:val="en-US" w:eastAsia="zh-CN"/>
        </w:rPr>
      </w:pPr>
    </w:p>
    <w:p>
      <w:pPr>
        <w:spacing w:line="360" w:lineRule="auto"/>
        <w:ind w:firstLine="48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广东省</w:t>
      </w:r>
      <w:r>
        <w:rPr>
          <w:rFonts w:hint="eastAsia" w:ascii="仿宋" w:hAnsi="仿宋" w:eastAsia="仿宋" w:cs="仿宋"/>
          <w:color w:val="auto"/>
          <w:sz w:val="32"/>
          <w:szCs w:val="32"/>
          <w:lang w:val="en-US" w:eastAsia="zh-CN"/>
        </w:rPr>
        <w:t>自然资源厅事务中心</w:t>
      </w:r>
    </w:p>
    <w:p>
      <w:pPr>
        <w:spacing w:line="360" w:lineRule="auto"/>
        <w:ind w:firstLine="5760"/>
        <w:rPr>
          <w:rFonts w:hint="eastAsia" w:ascii="仿宋" w:hAnsi="仿宋" w:eastAsia="仿宋" w:cs="仿宋"/>
          <w:color w:val="auto"/>
          <w:sz w:val="28"/>
          <w:szCs w:val="28"/>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p>
    <w:p>
      <w:pPr>
        <w:pStyle w:val="249"/>
        <w:keepNext w:val="0"/>
        <w:keepLines w:val="0"/>
        <w:pageBreakBefore w:val="0"/>
        <w:widowControl/>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Cs w:val="21"/>
        </w:rPr>
        <w:br w:type="page" w:clear="all"/>
      </w:r>
      <w:r>
        <w:rPr>
          <w:rFonts w:hint="eastAsia" w:ascii="仿宋" w:hAnsi="仿宋" w:eastAsia="仿宋" w:cs="仿宋"/>
          <w:color w:val="auto"/>
          <w:sz w:val="28"/>
          <w:szCs w:val="28"/>
          <w:highlight w:val="none"/>
          <w:lang w:val="en-US" w:eastAsia="zh-CN"/>
        </w:rPr>
        <w:t>附件1：</w:t>
      </w:r>
    </w:p>
    <w:p>
      <w:pPr>
        <w:pStyle w:val="249"/>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tbl>
      <w:tblPr>
        <w:tblStyle w:val="31"/>
        <w:tblpPr w:leftFromText="180" w:rightFromText="180" w:vertAnchor="text" w:horzAnchor="page" w:tblpX="1437" w:tblpY="348"/>
        <w:tblW w:w="9270" w:type="dxa"/>
        <w:tblInd w:w="-108" w:type="dxa"/>
        <w:tblLayout w:type="fixed"/>
        <w:tblCellMar>
          <w:top w:w="0" w:type="dxa"/>
          <w:left w:w="108" w:type="dxa"/>
          <w:bottom w:w="0" w:type="dxa"/>
          <w:right w:w="108" w:type="dxa"/>
        </w:tblCellMar>
      </w:tblPr>
      <w:tblGrid>
        <w:gridCol w:w="680"/>
        <w:gridCol w:w="557"/>
        <w:gridCol w:w="824"/>
        <w:gridCol w:w="1556"/>
        <w:gridCol w:w="1800"/>
        <w:gridCol w:w="436"/>
        <w:gridCol w:w="824"/>
        <w:gridCol w:w="260"/>
        <w:gridCol w:w="2333"/>
      </w:tblGrid>
      <w:tr>
        <w:tblPrEx>
          <w:tblCellMar>
            <w:top w:w="0" w:type="dxa"/>
            <w:left w:w="108" w:type="dxa"/>
            <w:bottom w:w="0" w:type="dxa"/>
            <w:right w:w="108" w:type="dxa"/>
          </w:tblCellMar>
        </w:tblPrEx>
        <w:trPr>
          <w:trHeight w:val="735" w:hRule="atLeast"/>
        </w:trPr>
        <w:tc>
          <w:tcPr>
            <w:tcW w:w="9270" w:type="dxa"/>
            <w:gridSpan w:val="9"/>
            <w:tcBorders>
              <w:top w:val="nil"/>
              <w:left w:val="nil"/>
              <w:bottom w:val="nil"/>
              <w:right w:val="nil"/>
            </w:tcBorders>
            <w:vAlign w:val="center"/>
          </w:tcPr>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44"/>
                <w:szCs w:val="44"/>
                <w:highlight w:val="none"/>
                <w:lang w:val="en-US" w:eastAsia="zh-CN"/>
              </w:rPr>
              <w:t>综合比选</w:t>
            </w:r>
            <w:r>
              <w:rPr>
                <w:rFonts w:hint="eastAsia" w:ascii="仿宋" w:hAnsi="仿宋" w:eastAsia="仿宋" w:cs="仿宋"/>
                <w:b/>
                <w:bCs/>
                <w:color w:val="auto"/>
                <w:sz w:val="44"/>
                <w:szCs w:val="44"/>
                <w:highlight w:val="none"/>
              </w:rPr>
              <w:t>文件领取登记表</w:t>
            </w:r>
          </w:p>
        </w:tc>
      </w:tr>
      <w:tr>
        <w:tblPrEx>
          <w:tblCellMar>
            <w:top w:w="0" w:type="dxa"/>
            <w:left w:w="108" w:type="dxa"/>
            <w:bottom w:w="0" w:type="dxa"/>
            <w:right w:w="108" w:type="dxa"/>
          </w:tblCellMar>
        </w:tblPrEx>
        <w:trPr>
          <w:trHeight w:val="1543"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w:t>
            </w:r>
          </w:p>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名称</w:t>
            </w:r>
          </w:p>
        </w:tc>
        <w:tc>
          <w:tcPr>
            <w:tcW w:w="4180" w:type="dxa"/>
            <w:gridSpan w:val="3"/>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color w:val="auto"/>
                <w:sz w:val="32"/>
                <w:szCs w:val="32"/>
                <w:lang w:val="en-US" w:eastAsia="zh-CN"/>
              </w:rPr>
              <w:t>广东省自然资源厅机关及事务中心2025-2026年度办公设备维护保养服务项目</w:t>
            </w:r>
          </w:p>
        </w:tc>
        <w:tc>
          <w:tcPr>
            <w:tcW w:w="1260" w:type="dxa"/>
            <w:gridSpan w:val="2"/>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报名</w:t>
            </w:r>
          </w:p>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日期</w:t>
            </w:r>
          </w:p>
        </w:tc>
        <w:tc>
          <w:tcPr>
            <w:tcW w:w="2593" w:type="dxa"/>
            <w:gridSpan w:val="2"/>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月  日</w:t>
            </w:r>
          </w:p>
        </w:tc>
      </w:tr>
      <w:tr>
        <w:tblPrEx>
          <w:tblCellMar>
            <w:top w:w="0" w:type="dxa"/>
            <w:left w:w="108" w:type="dxa"/>
            <w:bottom w:w="0" w:type="dxa"/>
            <w:right w:w="108" w:type="dxa"/>
          </w:tblCellMar>
        </w:tblPrEx>
        <w:trPr>
          <w:trHeight w:val="1305" w:hRule="atLeast"/>
        </w:trPr>
        <w:tc>
          <w:tcPr>
            <w:tcW w:w="680" w:type="dxa"/>
            <w:vMerge w:val="restart"/>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供应商</w:t>
            </w:r>
          </w:p>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资 料</w:t>
            </w:r>
          </w:p>
        </w:tc>
        <w:tc>
          <w:tcPr>
            <w:tcW w:w="1381" w:type="dxa"/>
            <w:gridSpan w:val="2"/>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供应商</w:t>
            </w:r>
          </w:p>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名称</w:t>
            </w:r>
          </w:p>
        </w:tc>
        <w:tc>
          <w:tcPr>
            <w:tcW w:w="7209" w:type="dxa"/>
            <w:gridSpan w:val="6"/>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p>
        </w:tc>
      </w:tr>
      <w:tr>
        <w:tblPrEx>
          <w:tblCellMar>
            <w:top w:w="0" w:type="dxa"/>
            <w:left w:w="108" w:type="dxa"/>
            <w:bottom w:w="0" w:type="dxa"/>
            <w:right w:w="108" w:type="dxa"/>
          </w:tblCellMar>
        </w:tblPrEx>
        <w:trPr>
          <w:trHeight w:val="1306" w:hRule="atLeast"/>
        </w:trPr>
        <w:tc>
          <w:tcPr>
            <w:tcW w:w="680" w:type="dxa"/>
            <w:vMerge w:val="continue"/>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bCs/>
                <w:color w:val="auto"/>
                <w:sz w:val="32"/>
                <w:szCs w:val="32"/>
                <w:highlight w:val="none"/>
              </w:rPr>
            </w:pPr>
          </w:p>
        </w:tc>
        <w:tc>
          <w:tcPr>
            <w:tcW w:w="1381" w:type="dxa"/>
            <w:gridSpan w:val="2"/>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w:t>
            </w:r>
          </w:p>
        </w:tc>
        <w:tc>
          <w:tcPr>
            <w:tcW w:w="3792" w:type="dxa"/>
            <w:gridSpan w:val="3"/>
            <w:tcBorders>
              <w:top w:val="single" w:color="000000" w:sz="4" w:space="0"/>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tc>
        <w:tc>
          <w:tcPr>
            <w:tcW w:w="1084" w:type="dxa"/>
            <w:gridSpan w:val="2"/>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邮编</w:t>
            </w:r>
          </w:p>
        </w:tc>
        <w:tc>
          <w:tcPr>
            <w:tcW w:w="2333" w:type="dxa"/>
            <w:tcBorders>
              <w:top w:val="nil"/>
              <w:left w:val="nil"/>
              <w:bottom w:val="single" w:color="000000" w:sz="4" w:space="0"/>
              <w:right w:val="single" w:color="000000" w:sz="4" w:space="0"/>
            </w:tcBorders>
            <w:vAlign w:val="center"/>
          </w:tcPr>
          <w:p>
            <w:pPr>
              <w:jc w:val="center"/>
              <w:rPr>
                <w:rFonts w:hint="eastAsia" w:ascii="仿宋" w:hAnsi="仿宋" w:eastAsia="仿宋" w:cs="仿宋"/>
                <w:color w:val="auto"/>
                <w:sz w:val="32"/>
                <w:szCs w:val="32"/>
                <w:highlight w:val="none"/>
                <w:u w:val="single"/>
              </w:rPr>
            </w:pP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bCs/>
                <w:color w:val="auto"/>
                <w:sz w:val="32"/>
                <w:szCs w:val="32"/>
                <w:highlight w:val="none"/>
              </w:rPr>
            </w:pPr>
          </w:p>
        </w:tc>
        <w:tc>
          <w:tcPr>
            <w:tcW w:w="1381" w:type="dxa"/>
            <w:gridSpan w:val="2"/>
            <w:vMerge w:val="restart"/>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w:t>
            </w:r>
          </w:p>
        </w:tc>
        <w:tc>
          <w:tcPr>
            <w:tcW w:w="1556" w:type="dxa"/>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姓名</w:t>
            </w:r>
          </w:p>
        </w:tc>
        <w:tc>
          <w:tcPr>
            <w:tcW w:w="2236" w:type="dxa"/>
            <w:gridSpan w:val="2"/>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电话</w:t>
            </w:r>
          </w:p>
        </w:tc>
        <w:tc>
          <w:tcPr>
            <w:tcW w:w="1084" w:type="dxa"/>
            <w:gridSpan w:val="2"/>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传真</w:t>
            </w:r>
          </w:p>
        </w:tc>
        <w:tc>
          <w:tcPr>
            <w:tcW w:w="2333" w:type="dxa"/>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邮箱</w:t>
            </w:r>
          </w:p>
        </w:tc>
      </w:tr>
      <w:tr>
        <w:tblPrEx>
          <w:tblCellMar>
            <w:top w:w="0" w:type="dxa"/>
            <w:left w:w="108" w:type="dxa"/>
            <w:bottom w:w="0" w:type="dxa"/>
            <w:right w:w="108" w:type="dxa"/>
          </w:tblCellMar>
        </w:tblPrEx>
        <w:trPr>
          <w:trHeight w:val="1186" w:hRule="atLeast"/>
        </w:trPr>
        <w:tc>
          <w:tcPr>
            <w:tcW w:w="680" w:type="dxa"/>
            <w:vMerge w:val="continue"/>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bCs/>
                <w:color w:val="auto"/>
                <w:sz w:val="32"/>
                <w:szCs w:val="32"/>
                <w:highlight w:val="none"/>
              </w:rPr>
            </w:pPr>
          </w:p>
        </w:tc>
        <w:tc>
          <w:tcPr>
            <w:tcW w:w="1381" w:type="dxa"/>
            <w:gridSpan w:val="2"/>
            <w:vMerge w:val="continue"/>
            <w:tcBorders>
              <w:top w:val="nil"/>
              <w:left w:val="single" w:color="000000" w:sz="4" w:space="0"/>
              <w:bottom w:val="single" w:color="000000" w:sz="4" w:space="0"/>
              <w:right w:val="single" w:color="000000" w:sz="4" w:space="0"/>
            </w:tcBorders>
            <w:vAlign w:val="center"/>
          </w:tcPr>
          <w:p>
            <w:pPr>
              <w:rPr>
                <w:rFonts w:hint="eastAsia" w:ascii="仿宋" w:hAnsi="仿宋" w:eastAsia="仿宋" w:cs="仿宋"/>
                <w:bCs/>
                <w:color w:val="auto"/>
                <w:sz w:val="32"/>
                <w:szCs w:val="32"/>
                <w:highlight w:val="none"/>
              </w:rPr>
            </w:pPr>
          </w:p>
        </w:tc>
        <w:tc>
          <w:tcPr>
            <w:tcW w:w="1556" w:type="dxa"/>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tc>
        <w:tc>
          <w:tcPr>
            <w:tcW w:w="2236" w:type="dxa"/>
            <w:gridSpan w:val="2"/>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tc>
        <w:tc>
          <w:tcPr>
            <w:tcW w:w="1084" w:type="dxa"/>
            <w:gridSpan w:val="2"/>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w:t>
            </w:r>
          </w:p>
        </w:tc>
        <w:tc>
          <w:tcPr>
            <w:tcW w:w="2333" w:type="dxa"/>
            <w:tcBorders>
              <w:top w:val="nil"/>
              <w:left w:val="nil"/>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tc>
      </w:tr>
      <w:tr>
        <w:tblPrEx>
          <w:tblCellMar>
            <w:top w:w="0" w:type="dxa"/>
            <w:left w:w="108" w:type="dxa"/>
            <w:bottom w:w="0" w:type="dxa"/>
            <w:right w:w="108" w:type="dxa"/>
          </w:tblCellMar>
        </w:tblPrEx>
        <w:trPr>
          <w:trHeight w:val="3602" w:hRule="atLeast"/>
        </w:trPr>
        <w:tc>
          <w:tcPr>
            <w:tcW w:w="680" w:type="dxa"/>
            <w:tcBorders>
              <w:top w:val="nil"/>
              <w:left w:val="single" w:color="000000" w:sz="4" w:space="0"/>
              <w:bottom w:val="single" w:color="000000" w:sz="4" w:space="0"/>
              <w:right w:val="single" w:color="000000" w:sz="4" w:space="0"/>
            </w:tcBorders>
            <w:vAlign w:val="center"/>
          </w:tcPr>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备注</w:t>
            </w:r>
          </w:p>
        </w:tc>
        <w:tc>
          <w:tcPr>
            <w:tcW w:w="8590" w:type="dxa"/>
            <w:gridSpan w:val="8"/>
            <w:tcBorders>
              <w:top w:val="nil"/>
              <w:left w:val="nil"/>
              <w:bottom w:val="single" w:color="000000" w:sz="4" w:space="0"/>
              <w:right w:val="single" w:color="000000" w:sz="4" w:space="0"/>
            </w:tcBorders>
            <w:vAlign w:val="center"/>
          </w:tcPr>
          <w:p>
            <w:pPr>
              <w:rPr>
                <w:rFonts w:hint="eastAsia" w:ascii="仿宋" w:hAnsi="仿宋" w:eastAsia="仿宋" w:cs="仿宋"/>
                <w:bCs/>
                <w:color w:val="auto"/>
                <w:sz w:val="32"/>
                <w:szCs w:val="32"/>
                <w:highlight w:val="none"/>
              </w:rPr>
            </w:pPr>
          </w:p>
        </w:tc>
      </w:tr>
    </w:tbl>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val="0"/>
          <w:color w:val="auto"/>
          <w:sz w:val="28"/>
          <w:szCs w:val="28"/>
        </w:rPr>
      </w:pPr>
      <w:r>
        <w:rPr>
          <w:rFonts w:hint="eastAsia" w:ascii="仿宋" w:hAnsi="仿宋" w:eastAsia="仿宋" w:cs="仿宋"/>
          <w:b/>
          <w:color w:val="auto"/>
          <w:sz w:val="36"/>
          <w:highlight w:val="none"/>
        </w:rPr>
        <w:br w:type="page" w:clear="all"/>
      </w:r>
      <w:bookmarkStart w:id="2" w:name="_Toc27755"/>
      <w:r>
        <w:rPr>
          <w:rFonts w:hint="eastAsia" w:ascii="仿宋" w:hAnsi="仿宋" w:eastAsia="仿宋" w:cs="仿宋"/>
          <w:b/>
          <w:bCs/>
          <w:color w:val="auto"/>
          <w:sz w:val="44"/>
          <w:szCs w:val="44"/>
        </w:rPr>
        <w:t>第二部分　用户需求书</w:t>
      </w:r>
      <w:bookmarkEnd w:id="2"/>
    </w:p>
    <w:p>
      <w:pPr>
        <w:spacing w:line="360" w:lineRule="auto"/>
        <w:rPr>
          <w:rFonts w:hint="eastAsia" w:ascii="仿宋" w:hAnsi="仿宋" w:eastAsia="仿宋" w:cs="仿宋"/>
          <w:color w:val="auto"/>
          <w:szCs w:val="21"/>
        </w:rPr>
      </w:pPr>
    </w:p>
    <w:p>
      <w:pPr>
        <w:keepNext w:val="0"/>
        <w:keepLines w:val="0"/>
        <w:pageBreakBefore w:val="0"/>
        <w:spacing w:line="360" w:lineRule="auto"/>
        <w:ind w:left="0"/>
        <w:rPr>
          <w:rFonts w:hint="eastAsia" w:ascii="仿宋" w:hAnsi="仿宋" w:eastAsia="仿宋" w:cs="仿宋"/>
          <w:b/>
          <w:bCs/>
          <w:color w:val="auto"/>
          <w:sz w:val="32"/>
          <w:szCs w:val="32"/>
        </w:rPr>
      </w:pPr>
      <w:r>
        <w:rPr>
          <w:rFonts w:hint="eastAsia" w:ascii="仿宋" w:hAnsi="仿宋" w:eastAsia="仿宋" w:cs="仿宋"/>
          <w:b/>
          <w:bCs/>
          <w:color w:val="auto"/>
          <w:sz w:val="32"/>
          <w:szCs w:val="32"/>
        </w:rPr>
        <w:t>“★”号条款</w:t>
      </w:r>
    </w:p>
    <w:p>
      <w:pPr>
        <w:keepNext w:val="0"/>
        <w:keepLines w:val="0"/>
        <w:pageBreakBefore w:val="0"/>
        <w:spacing w:line="360" w:lineRule="auto"/>
        <w:ind w:left="0" w:firstLine="640"/>
        <w:rPr>
          <w:rFonts w:hint="eastAsia" w:ascii="仿宋" w:hAnsi="仿宋" w:eastAsia="仿宋" w:cs="仿宋"/>
          <w:color w:val="auto"/>
          <w:sz w:val="32"/>
          <w:szCs w:val="32"/>
        </w:rPr>
      </w:pPr>
      <w:r>
        <w:rPr>
          <w:rFonts w:hint="eastAsia" w:ascii="仿宋" w:hAnsi="仿宋" w:eastAsia="仿宋" w:cs="仿宋"/>
          <w:color w:val="auto"/>
          <w:sz w:val="32"/>
          <w:szCs w:val="32"/>
        </w:rPr>
        <w:t>《用户需求书》中标注有“★”号的条款必须实质性响应，负偏离（不满足要求）将导致</w:t>
      </w:r>
      <w:r>
        <w:rPr>
          <w:rFonts w:hint="eastAsia" w:ascii="仿宋" w:hAnsi="仿宋" w:eastAsia="仿宋" w:cs="仿宋"/>
          <w:color w:val="auto"/>
          <w:sz w:val="32"/>
          <w:szCs w:val="32"/>
          <w:lang w:val="en-US" w:eastAsia="zh-CN"/>
        </w:rPr>
        <w:t>报价</w:t>
      </w:r>
      <w:r>
        <w:rPr>
          <w:rFonts w:hint="eastAsia" w:ascii="仿宋" w:hAnsi="仿宋" w:eastAsia="仿宋" w:cs="仿宋"/>
          <w:color w:val="auto"/>
          <w:sz w:val="32"/>
          <w:szCs w:val="32"/>
        </w:rPr>
        <w:t>无效。</w:t>
      </w:r>
    </w:p>
    <w:p>
      <w:pPr>
        <w:adjustRightInd w:val="0"/>
        <w:snapToGrid w:val="0"/>
        <w:spacing w:line="360" w:lineRule="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说明：</w:t>
      </w:r>
    </w:p>
    <w:p>
      <w:pPr>
        <w:adjustRightInd w:val="0"/>
        <w:snapToGrid w:val="0"/>
        <w:spacing w:line="36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供应商</w:t>
      </w:r>
      <w:r>
        <w:rPr>
          <w:rFonts w:hint="eastAsia" w:ascii="仿宋" w:hAnsi="仿宋" w:eastAsia="仿宋" w:cs="仿宋"/>
          <w:color w:val="auto"/>
          <w:kern w:val="0"/>
          <w:sz w:val="32"/>
          <w:szCs w:val="32"/>
        </w:rPr>
        <w:t>须对本项目为单位的货物及服务进行整体</w:t>
      </w:r>
      <w:r>
        <w:rPr>
          <w:rFonts w:hint="eastAsia" w:ascii="仿宋" w:hAnsi="仿宋" w:eastAsia="仿宋" w:cs="仿宋"/>
          <w:color w:val="auto"/>
          <w:kern w:val="0"/>
          <w:sz w:val="32"/>
          <w:szCs w:val="32"/>
          <w:lang w:val="en-US" w:eastAsia="zh-CN"/>
        </w:rPr>
        <w:t>响应</w:t>
      </w:r>
      <w:r>
        <w:rPr>
          <w:rFonts w:hint="eastAsia" w:ascii="仿宋" w:hAnsi="仿宋" w:eastAsia="仿宋" w:cs="仿宋"/>
          <w:color w:val="auto"/>
          <w:kern w:val="0"/>
          <w:sz w:val="32"/>
          <w:szCs w:val="32"/>
        </w:rPr>
        <w:t>，任何只对其中一部分内容进行的响应都被视为无效</w:t>
      </w:r>
      <w:r>
        <w:rPr>
          <w:rFonts w:hint="eastAsia" w:ascii="仿宋" w:hAnsi="仿宋" w:eastAsia="仿宋" w:cs="仿宋"/>
          <w:color w:val="auto"/>
          <w:kern w:val="0"/>
          <w:sz w:val="32"/>
          <w:szCs w:val="32"/>
          <w:lang w:val="en-US" w:eastAsia="zh-CN"/>
        </w:rPr>
        <w:t>响应</w:t>
      </w:r>
      <w:r>
        <w:rPr>
          <w:rFonts w:hint="eastAsia" w:ascii="仿宋" w:hAnsi="仿宋" w:eastAsia="仿宋" w:cs="仿宋"/>
          <w:color w:val="auto"/>
          <w:kern w:val="0"/>
          <w:sz w:val="32"/>
          <w:szCs w:val="32"/>
        </w:rPr>
        <w:t>。</w:t>
      </w:r>
    </w:p>
    <w:p>
      <w:pPr>
        <w:adjustRightInd w:val="0"/>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一、服务内容</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1、项目名称：</w:t>
      </w:r>
      <w:r>
        <w:rPr>
          <w:rFonts w:hint="eastAsia" w:ascii="仿宋" w:hAnsi="仿宋" w:eastAsia="仿宋" w:cs="仿宋"/>
          <w:color w:val="auto"/>
          <w:sz w:val="32"/>
          <w:szCs w:val="32"/>
          <w:lang w:val="en-US" w:eastAsia="zh-CN"/>
        </w:rPr>
        <w:t>广东省自然资源厅机关及事务中心2025-2026年度办公设备维护保养服务项目</w:t>
      </w:r>
      <w:r>
        <w:rPr>
          <w:rFonts w:hint="eastAsia" w:ascii="仿宋" w:hAnsi="仿宋" w:eastAsia="仿宋" w:cs="仿宋"/>
          <w:color w:val="auto"/>
          <w:sz w:val="32"/>
          <w:szCs w:val="32"/>
        </w:rPr>
        <w:t>。</w:t>
      </w:r>
    </w:p>
    <w:p>
      <w:pPr>
        <w:pStyle w:val="30"/>
        <w:adjustRightInd w:val="0"/>
        <w:snapToGrid w:val="0"/>
        <w:spacing w:line="360" w:lineRule="auto"/>
        <w:ind w:left="0" w:leftChars="0" w:firstLine="480"/>
        <w:rPr>
          <w:rFonts w:hint="eastAsia" w:ascii="仿宋" w:hAnsi="仿宋" w:eastAsia="仿宋" w:cs="仿宋"/>
          <w:color w:val="auto"/>
          <w:sz w:val="32"/>
          <w:szCs w:val="32"/>
        </w:rPr>
      </w:pPr>
      <w:r>
        <w:rPr>
          <w:rFonts w:hint="eastAsia" w:ascii="仿宋" w:hAnsi="仿宋" w:eastAsia="仿宋" w:cs="仿宋"/>
          <w:color w:val="auto"/>
          <w:sz w:val="32"/>
          <w:szCs w:val="32"/>
        </w:rPr>
        <w:t>2、项目内容：</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2828"/>
        <w:gridCol w:w="2793"/>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序号</w:t>
            </w:r>
          </w:p>
        </w:tc>
        <w:tc>
          <w:tcPr>
            <w:tcW w:w="1523"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采购内容</w:t>
            </w:r>
          </w:p>
        </w:tc>
        <w:tc>
          <w:tcPr>
            <w:tcW w:w="1504"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预算</w:t>
            </w:r>
            <w:r>
              <w:rPr>
                <w:rFonts w:hint="eastAsia" w:ascii="仿宋" w:hAnsi="仿宋" w:eastAsia="仿宋" w:cs="仿宋"/>
                <w:b/>
                <w:color w:val="auto"/>
                <w:sz w:val="32"/>
                <w:szCs w:val="32"/>
              </w:rPr>
              <w:t>金额</w:t>
            </w:r>
          </w:p>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（人民币）</w:t>
            </w:r>
          </w:p>
        </w:tc>
        <w:tc>
          <w:tcPr>
            <w:tcW w:w="1398"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服务</w:t>
            </w:r>
            <w:r>
              <w:rPr>
                <w:rFonts w:hint="eastAsia" w:ascii="仿宋" w:hAnsi="仿宋" w:eastAsia="仿宋" w:cs="仿宋"/>
                <w:b/>
                <w:color w:val="auto"/>
                <w:sz w:val="32"/>
                <w:szCs w:val="3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73"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1523"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办公设备维护保养</w:t>
            </w:r>
          </w:p>
        </w:tc>
        <w:tc>
          <w:tcPr>
            <w:tcW w:w="1504"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3万元/年</w:t>
            </w:r>
          </w:p>
        </w:tc>
        <w:tc>
          <w:tcPr>
            <w:tcW w:w="1398" w:type="pct"/>
            <w:noWrap w:val="0"/>
            <w:vAlign w:val="center"/>
          </w:tcPr>
          <w:p>
            <w:pPr>
              <w:keepNext w:val="0"/>
              <w:keepLines w:val="0"/>
              <w:pageBreakBefore w:val="0"/>
              <w:widowControl w:val="0"/>
              <w:kinsoku/>
              <w:wordWrap/>
              <w:overflowPunct/>
              <w:topLinePunct w:val="0"/>
              <w:autoSpaceDE w:val="0"/>
              <w:autoSpaceDN w:val="0"/>
              <w:bidi w:val="0"/>
              <w:spacing w:line="36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服务期限为</w:t>
            </w:r>
            <w:r>
              <w:rPr>
                <w:rFonts w:hint="eastAsia" w:ascii="仿宋" w:hAnsi="仿宋" w:eastAsia="仿宋" w:cs="仿宋"/>
                <w:color w:val="auto"/>
                <w:sz w:val="28"/>
                <w:szCs w:val="28"/>
                <w:lang w:eastAsia="zh-CN"/>
              </w:rPr>
              <w:t>贰</w:t>
            </w:r>
            <w:r>
              <w:rPr>
                <w:rFonts w:hint="eastAsia" w:ascii="仿宋" w:hAnsi="仿宋" w:eastAsia="仿宋" w:cs="仿宋"/>
                <w:color w:val="auto"/>
                <w:sz w:val="32"/>
                <w:szCs w:val="32"/>
              </w:rPr>
              <w:t>年，合同一年一签。</w:t>
            </w:r>
          </w:p>
        </w:tc>
      </w:tr>
    </w:tbl>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1.办公设备维护保养费用（</w:t>
      </w:r>
      <w:r>
        <w:rPr>
          <w:rFonts w:hint="eastAsia" w:ascii="仿宋" w:hAnsi="仿宋" w:eastAsia="仿宋" w:cs="仿宋"/>
          <w:color w:val="auto"/>
          <w:sz w:val="32"/>
          <w:szCs w:val="32"/>
        </w:rPr>
        <w:t>包含完成本项目服务内容的人工服务费用全包干</w:t>
      </w:r>
      <w:r>
        <w:rPr>
          <w:rFonts w:hint="eastAsia" w:ascii="仿宋" w:hAnsi="仿宋" w:eastAsia="仿宋" w:cs="仿宋"/>
          <w:color w:val="auto"/>
          <w:sz w:val="32"/>
          <w:szCs w:val="32"/>
          <w:lang w:val="en-US" w:eastAsia="zh-CN"/>
        </w:rPr>
        <w:t>）。设备维修配件费用据实结算，设备维修配件费用预算为32万元/年。</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2.项目内容及需求：复印机、传真机、一体机、碎纸机、扫描仪等办公设备日常维修维护保养。总计</w:t>
      </w:r>
      <w:r>
        <w:rPr>
          <w:rFonts w:hint="eastAsia" w:ascii="仿宋" w:hAnsi="仿宋" w:eastAsia="仿宋" w:cs="仿宋"/>
          <w:color w:val="auto"/>
          <w:sz w:val="32"/>
          <w:szCs w:val="32"/>
          <w:u w:val="single"/>
          <w:lang w:val="en-US" w:eastAsia="zh-CN"/>
        </w:rPr>
        <w:t xml:space="preserve">154 </w:t>
      </w:r>
      <w:r>
        <w:rPr>
          <w:rFonts w:hint="eastAsia" w:ascii="仿宋" w:hAnsi="仿宋" w:eastAsia="仿宋" w:cs="仿宋"/>
          <w:color w:val="auto"/>
          <w:sz w:val="32"/>
          <w:szCs w:val="32"/>
          <w:lang w:val="en-US" w:eastAsia="zh-CN"/>
        </w:rPr>
        <w:t>台.</w:t>
      </w:r>
    </w:p>
    <w:tbl>
      <w:tblPr>
        <w:tblStyle w:val="32"/>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538"/>
        <w:gridCol w:w="3862"/>
        <w:gridCol w:w="98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53" w:type="dxa"/>
            <w:shd w:val="clear" w:color="auto" w:fill="C7DAF1" w:themeFill="text2" w:themeFillTint="32"/>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序号</w:t>
            </w:r>
          </w:p>
        </w:tc>
        <w:tc>
          <w:tcPr>
            <w:tcW w:w="1538" w:type="dxa"/>
            <w:shd w:val="clear" w:color="auto" w:fill="C7DAF1" w:themeFill="text2" w:themeFillTint="32"/>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设备名称</w:t>
            </w:r>
          </w:p>
        </w:tc>
        <w:tc>
          <w:tcPr>
            <w:tcW w:w="3862" w:type="dxa"/>
            <w:shd w:val="clear" w:color="auto" w:fill="C7DAF1" w:themeFill="text2" w:themeFillTint="32"/>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品牌</w:t>
            </w:r>
          </w:p>
        </w:tc>
        <w:tc>
          <w:tcPr>
            <w:tcW w:w="985" w:type="dxa"/>
            <w:shd w:val="clear" w:color="auto" w:fill="C7DAF1" w:themeFill="text2" w:themeFillTint="32"/>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数量</w:t>
            </w:r>
          </w:p>
        </w:tc>
        <w:tc>
          <w:tcPr>
            <w:tcW w:w="1860" w:type="dxa"/>
            <w:shd w:val="clear" w:color="auto" w:fill="C7DAF1" w:themeFill="text2" w:themeFillTint="32"/>
          </w:tcPr>
          <w:p>
            <w:pPr>
              <w:keepNext w:val="0"/>
              <w:keepLines w:val="0"/>
              <w:pageBreakBefore w:val="0"/>
              <w:widowControl w:val="0"/>
              <w:kinsoku/>
              <w:wordWrap/>
              <w:overflowPunct/>
              <w:topLinePunct w:val="0"/>
              <w:autoSpaceDE w:val="0"/>
              <w:autoSpaceDN w:val="0"/>
              <w:bidi w:val="0"/>
              <w:spacing w:after="0" w:line="360" w:lineRule="auto"/>
              <w:jc w:val="center"/>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打印机</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奔图、立思辰、惠普、佳能、爱普生</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45</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复印机</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奔图、立思辰、夏普</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27</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扫描仪</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富士通、奔图、立思辰、佳能、爱普生</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35</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传真机</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兄弟</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22</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53"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1538"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碎纸机</w:t>
            </w:r>
          </w:p>
        </w:tc>
        <w:tc>
          <w:tcPr>
            <w:tcW w:w="3862" w:type="dxa"/>
          </w:tcPr>
          <w:p>
            <w:pPr>
              <w:pStyle w:val="2"/>
              <w:spacing w:line="240" w:lineRule="auto"/>
              <w:jc w:val="left"/>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三木</w:t>
            </w:r>
          </w:p>
        </w:tc>
        <w:tc>
          <w:tcPr>
            <w:tcW w:w="985"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25</w:t>
            </w:r>
          </w:p>
        </w:tc>
        <w:tc>
          <w:tcPr>
            <w:tcW w:w="1860" w:type="dxa"/>
          </w:tcPr>
          <w:p>
            <w:pPr>
              <w:pStyle w:val="2"/>
              <w:spacing w:line="240" w:lineRule="auto"/>
              <w:jc w:val="center"/>
              <w:rPr>
                <w:rFonts w:hint="eastAsia" w:ascii="仿宋_GB2312" w:hAnsi="仿宋_GB2312" w:eastAsia="仿宋_GB2312" w:cs="仿宋_GB2312"/>
                <w:color w:val="auto"/>
                <w:sz w:val="28"/>
                <w:szCs w:val="28"/>
                <w:vertAlign w:val="baseline"/>
                <w:lang w:val="en-US" w:eastAsia="zh-CN"/>
              </w:rPr>
            </w:pPr>
          </w:p>
        </w:tc>
      </w:tr>
    </w:tbl>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3.本项目为一个整体，供应商须对全部内容进行响应，不得分拆。</w:t>
      </w:r>
    </w:p>
    <w:p>
      <w:pPr>
        <w:adjustRightInd w:val="0"/>
        <w:snapToGrid w:val="0"/>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二、付款方式</w:t>
      </w:r>
    </w:p>
    <w:p>
      <w:pPr>
        <w:adjustRightInd w:val="0"/>
        <w:snapToGrid w:val="0"/>
        <w:spacing w:line="360" w:lineRule="auto"/>
        <w:ind w:firstLine="560" w:firstLineChars="175"/>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1、在签订办公设备维护保养合同正式生效后30个工作日内，中标人向</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人开具等额合法的增值税专用发票，</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以支票或汇款方式向中标人支付</w:t>
      </w:r>
      <w:r>
        <w:rPr>
          <w:rFonts w:hint="eastAsia" w:ascii="仿宋" w:hAnsi="仿宋" w:eastAsia="仿宋" w:cs="仿宋"/>
          <w:color w:val="auto"/>
          <w:sz w:val="32"/>
          <w:szCs w:val="32"/>
          <w:lang w:eastAsia="zh-CN"/>
        </w:rPr>
        <w:t>合同金额</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首</w:t>
      </w:r>
      <w:r>
        <w:rPr>
          <w:rFonts w:hint="eastAsia" w:ascii="仿宋" w:hAnsi="仿宋" w:eastAsia="仿宋" w:cs="仿宋"/>
          <w:color w:val="auto"/>
          <w:sz w:val="32"/>
          <w:szCs w:val="32"/>
          <w:lang w:eastAsia="zh-CN"/>
        </w:rPr>
        <w:t>付</w:t>
      </w:r>
      <w:r>
        <w:rPr>
          <w:rFonts w:hint="eastAsia" w:ascii="仿宋" w:hAnsi="仿宋" w:eastAsia="仿宋" w:cs="仿宋"/>
          <w:color w:val="auto"/>
          <w:sz w:val="32"/>
          <w:szCs w:val="32"/>
        </w:rPr>
        <w:t>款项支付后</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个月</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lang w:val="en-US" w:eastAsia="zh-CN"/>
        </w:rPr>
        <w:t>中标人</w:t>
      </w:r>
      <w:r>
        <w:rPr>
          <w:rFonts w:hint="eastAsia" w:ascii="仿宋" w:hAnsi="仿宋" w:eastAsia="仿宋" w:cs="仿宋"/>
          <w:color w:val="auto"/>
          <w:sz w:val="32"/>
          <w:szCs w:val="32"/>
        </w:rPr>
        <w:t>向</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开具等额合法的增值税专用发票</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以支票或汇款方式向中标人支付</w:t>
      </w:r>
      <w:r>
        <w:rPr>
          <w:rFonts w:hint="eastAsia" w:ascii="仿宋" w:hAnsi="仿宋" w:eastAsia="仿宋" w:cs="仿宋"/>
          <w:color w:val="auto"/>
          <w:sz w:val="32"/>
          <w:szCs w:val="32"/>
          <w:lang w:eastAsia="zh-CN"/>
        </w:rPr>
        <w:t>合同款</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；合同服务期限截止后，中标人向采购人开具等额合法的增值税专用发票，采购人以支票或汇款方式向中标人支付合同款的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w:t>
      </w:r>
    </w:p>
    <w:p>
      <w:pPr>
        <w:adjustRightInd w:val="0"/>
        <w:snapToGrid w:val="0"/>
        <w:spacing w:line="360" w:lineRule="auto"/>
        <w:ind w:firstLine="560" w:firstLineChars="175"/>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、合同期间产生的其他费用，按实际按季度结算，由中标人开具等额合法的增值税专用发票，</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在收到</w:t>
      </w:r>
      <w:r>
        <w:rPr>
          <w:rFonts w:hint="eastAsia" w:ascii="仿宋" w:hAnsi="仿宋" w:eastAsia="仿宋" w:cs="仿宋"/>
          <w:color w:val="auto"/>
          <w:sz w:val="32"/>
          <w:szCs w:val="32"/>
          <w:lang w:eastAsia="zh-CN"/>
        </w:rPr>
        <w:t>《办公设备维修单》和</w:t>
      </w:r>
      <w:r>
        <w:rPr>
          <w:rFonts w:hint="eastAsia" w:ascii="仿宋" w:hAnsi="仿宋" w:eastAsia="仿宋" w:cs="仿宋"/>
          <w:color w:val="auto"/>
          <w:sz w:val="32"/>
          <w:szCs w:val="32"/>
        </w:rPr>
        <w:t>发票10个工作日内以支票或汇款方式支付。</w:t>
      </w:r>
    </w:p>
    <w:p>
      <w:pPr>
        <w:adjustRightInd w:val="0"/>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三、服务要求</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1、确保服务范围内的设备正常运作，及时排除故障。使报修设备恢复正常运行，并能达到质量要求。包括但不限于：更换耗材、故障排除、配件更换、软件诊断和修复及定期保养巡检等服务。 </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2、为服务范围内的设备提供定期保养、巡检服务，包括对设备进行除尘，线路整理、硬件设备检测、更换带故障运行设备等。</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3、不限次数为服务范围内的设备正常运转并提供设备对应提软件方面的服务咨询（包括软件诊断和修复及升级）。</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4、配合用户部署于Windows和linux(国产系统），适配硬件桥接及系统对接的打印软件。</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5、定期巡检保养服务：每星期安排服务人员不少于一次设备定期检查及保养服务，包括设备清洁、吸尘服务。</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故障报修：成交供应商须提供全年7×24小时服务支持电话，采购单位通过拨打服务支持电话报修故障设备，成交供应商接报后应立即指派服务工程师上门为采购人提供现场服务，调试、维修设备，解决设备故障。</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7、现场服务响应时间：接到报修电话后应在30分钟内响应，报修后1小时内，服务人员应到达采购人的故障设备所在地。（说明：如遇紧急情况发生，成交供应商需按采购人规定时间内尽快提供现场服务。）</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8、设备发生故障无需更换硬件的，应在一天内维修好，需更换硬件的，应在2天内维修好。重大故障的应在5天内维修好，并应同时提交书面报告，说明原因和维修计划。软件故障</w:t>
      </w:r>
      <w:r>
        <w:rPr>
          <w:rFonts w:hint="eastAsia" w:ascii="仿宋" w:hAnsi="仿宋" w:eastAsia="仿宋" w:cs="仿宋"/>
          <w:b w:val="0"/>
          <w:bCs w:val="0"/>
          <w:color w:val="auto"/>
          <w:sz w:val="32"/>
          <w:szCs w:val="32"/>
          <w:lang w:eastAsia="zh-CN"/>
        </w:rPr>
        <w:t>应在</w:t>
      </w:r>
      <w:r>
        <w:rPr>
          <w:rFonts w:hint="eastAsia" w:ascii="仿宋" w:hAnsi="仿宋" w:eastAsia="仿宋" w:cs="仿宋"/>
          <w:b w:val="0"/>
          <w:bCs w:val="0"/>
          <w:color w:val="auto"/>
          <w:sz w:val="32"/>
          <w:szCs w:val="32"/>
        </w:rPr>
        <w:t xml:space="preserve">一天内维修好。 </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9、合同签署一个月内建立用户档案，包括设备清单工作状况、工作环境和分布等，在之后的每次维护工作中记录和整理各项资料以便于管理。</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10、建立回应制度，故障维修和配件更换及时回复。更换的配件</w:t>
      </w:r>
      <w:r>
        <w:rPr>
          <w:rFonts w:hint="eastAsia" w:ascii="仿宋" w:hAnsi="仿宋" w:eastAsia="仿宋" w:cs="仿宋"/>
          <w:b w:val="0"/>
          <w:bCs w:val="0"/>
          <w:color w:val="auto"/>
          <w:sz w:val="32"/>
          <w:szCs w:val="32"/>
          <w:lang w:eastAsia="zh-CN"/>
        </w:rPr>
        <w:t>须</w:t>
      </w:r>
      <w:r>
        <w:rPr>
          <w:rFonts w:hint="eastAsia" w:ascii="仿宋" w:hAnsi="仿宋" w:eastAsia="仿宋" w:cs="仿宋"/>
          <w:b w:val="0"/>
          <w:bCs w:val="0"/>
          <w:color w:val="auto"/>
          <w:sz w:val="32"/>
          <w:szCs w:val="32"/>
        </w:rPr>
        <w:t>是全新</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合格</w:t>
      </w:r>
      <w:r>
        <w:rPr>
          <w:rFonts w:hint="eastAsia" w:ascii="仿宋" w:hAnsi="仿宋" w:eastAsia="仿宋" w:cs="仿宋"/>
          <w:b w:val="0"/>
          <w:bCs w:val="0"/>
          <w:color w:val="auto"/>
          <w:sz w:val="32"/>
          <w:szCs w:val="32"/>
          <w:lang w:eastAsia="zh-CN"/>
        </w:rPr>
        <w:t>、未拆封</w:t>
      </w:r>
      <w:r>
        <w:rPr>
          <w:rFonts w:hint="eastAsia" w:ascii="仿宋" w:hAnsi="仿宋" w:eastAsia="仿宋" w:cs="仿宋"/>
          <w:b w:val="0"/>
          <w:bCs w:val="0"/>
          <w:color w:val="auto"/>
          <w:sz w:val="32"/>
          <w:szCs w:val="32"/>
        </w:rPr>
        <w:t>的正品，并完全符合生产企业及国家规定的质量、规格和性能要求，保证在其使用寿命内具有的发性能。提供伪劣假冒商品或非合格全新正品的，应无条件更换，造成损失的，应承担赔偿责任。</w:t>
      </w:r>
    </w:p>
    <w:p>
      <w:pPr>
        <w:adjustRightInd w:val="0"/>
        <w:snapToGrid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质保期按照更换使用时间为准，均质保一年。</w:t>
      </w:r>
    </w:p>
    <w:p>
      <w:pPr>
        <w:adjustRightInd w:val="0"/>
        <w:snapToGrid w:val="0"/>
        <w:spacing w:line="360" w:lineRule="auto"/>
        <w:ind w:firstLine="640" w:firstLineChars="200"/>
        <w:rPr>
          <w:rFonts w:hint="default" w:eastAsia="仿宋"/>
          <w:color w:val="auto"/>
          <w:lang w:val="en-US" w:eastAsia="zh-CN"/>
        </w:rPr>
      </w:pPr>
      <w:r>
        <w:rPr>
          <w:rFonts w:hint="eastAsia" w:ascii="仿宋" w:hAnsi="仿宋" w:eastAsia="仿宋" w:cs="仿宋"/>
          <w:b w:val="0"/>
          <w:bCs w:val="0"/>
          <w:color w:val="auto"/>
          <w:sz w:val="32"/>
          <w:szCs w:val="32"/>
          <w:lang w:val="en-US" w:eastAsia="zh-CN"/>
        </w:rPr>
        <w:t>12、</w:t>
      </w:r>
      <w:r>
        <w:rPr>
          <w:rFonts w:hint="eastAsia" w:ascii="仿宋" w:hAnsi="仿宋" w:eastAsia="仿宋" w:cs="仿宋"/>
          <w:color w:val="auto"/>
          <w:sz w:val="32"/>
          <w:szCs w:val="32"/>
          <w:lang w:val="en-US" w:eastAsia="zh-CN"/>
        </w:rPr>
        <w:t>如三次发生未能按时提供服务或提供伪劣假冒商品、非合格全新正品，采购人对成交供应商提出警告。如再次发生未能按时提供服务或提供伪劣假冒商品、非合格全新正品的问题，采购人有权终止合同。</w:t>
      </w:r>
    </w:p>
    <w:p>
      <w:pPr>
        <w:adjustRightInd w:val="0"/>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四、保密要求</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1、严格遵守并执行《中华人民共和国保守国家秘密法》《中华人民共和国保守国家秘密法实施条例》等法律法规保密管理工作相关规定，保证不泄露在本项目维护保养过程中所接触的任何信息。</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、严格对在维护保养工作中接触到的相关文件（包括电子文档）、信息、会议、谈话等内容进行保密管理，保证不以文件、文字、言论等任何形式通过任何媒体或其他途径向外泄露、传播。</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、中标人应严格管理并投入本项目的所有工作人员遵守法律法规和保密管理工作相关规定，不断强化工作人员内控管理，定期对外派员工开展保密教育，提高保密意识，承担外派员工工作行为中的管理责任。</w:t>
      </w:r>
    </w:p>
    <w:p>
      <w:pPr>
        <w:adjustRightInd w:val="0"/>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、严格贯彻国家法律法规和保密管理工作相关规定，制定本项目保密管理办法，明确保密职责。 </w:t>
      </w:r>
    </w:p>
    <w:p>
      <w:pPr>
        <w:adjustRightInd w:val="0"/>
        <w:snapToGrid w:val="0"/>
        <w:spacing w:line="360" w:lineRule="auto"/>
        <w:ind w:firstLine="640" w:firstLineChars="200"/>
        <w:rPr>
          <w:rFonts w:hint="eastAsia" w:ascii="仿宋" w:hAnsi="仿宋" w:eastAsia="仿宋" w:cs="仿宋"/>
          <w:color w:val="auto"/>
          <w:sz w:val="32"/>
          <w:szCs w:val="32"/>
        </w:rPr>
      </w:pPr>
    </w:p>
    <w:p>
      <w:pPr>
        <w:rPr>
          <w:rFonts w:hint="eastAsia" w:ascii="仿宋" w:hAnsi="仿宋" w:eastAsia="仿宋" w:cs="仿宋"/>
          <w:b/>
          <w:bCs/>
          <w:color w:val="auto"/>
        </w:rPr>
      </w:pPr>
      <w:bookmarkStart w:id="3" w:name="_Toc3340"/>
      <w:r>
        <w:rPr>
          <w:rFonts w:hint="eastAsia" w:ascii="仿宋" w:hAnsi="仿宋" w:eastAsia="仿宋" w:cs="仿宋"/>
          <w:b/>
          <w:bCs/>
          <w:color w:val="auto"/>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仿宋" w:hAnsi="仿宋" w:eastAsia="仿宋" w:cs="仿宋"/>
          <w:b/>
          <w:bCs/>
          <w:color w:val="auto"/>
          <w:sz w:val="44"/>
          <w:szCs w:val="44"/>
          <w:lang w:val="en-US" w:eastAsia="zh-CN"/>
        </w:rPr>
      </w:pPr>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val="en-US" w:eastAsia="zh-CN"/>
        </w:rPr>
        <w:t>三</w:t>
      </w:r>
      <w:r>
        <w:rPr>
          <w:rFonts w:hint="eastAsia" w:ascii="仿宋" w:hAnsi="仿宋" w:eastAsia="仿宋" w:cs="仿宋"/>
          <w:b/>
          <w:bCs/>
          <w:color w:val="auto"/>
          <w:sz w:val="44"/>
          <w:szCs w:val="44"/>
        </w:rPr>
        <w:t>部分　</w:t>
      </w:r>
      <w:r>
        <w:rPr>
          <w:rFonts w:hint="eastAsia" w:ascii="仿宋" w:hAnsi="仿宋" w:eastAsia="仿宋" w:cs="仿宋"/>
          <w:b/>
          <w:bCs/>
          <w:color w:val="auto"/>
          <w:sz w:val="44"/>
          <w:szCs w:val="44"/>
          <w:lang w:val="en-US" w:eastAsia="zh-CN"/>
        </w:rPr>
        <w:t>供应商须知</w:t>
      </w:r>
      <w:bookmarkEnd w:id="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比选</w:t>
      </w:r>
      <w:r>
        <w:rPr>
          <w:rFonts w:hint="eastAsia" w:ascii="仿宋" w:hAnsi="仿宋" w:eastAsia="仿宋" w:cs="仿宋"/>
          <w:b w:val="0"/>
          <w:bCs w:val="0"/>
          <w:color w:val="auto"/>
          <w:sz w:val="32"/>
          <w:szCs w:val="32"/>
        </w:rPr>
        <w:t>有效期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本项目</w:t>
      </w:r>
      <w:r>
        <w:rPr>
          <w:rFonts w:hint="eastAsia" w:ascii="仿宋" w:hAnsi="仿宋" w:eastAsia="仿宋" w:cs="仿宋"/>
          <w:b w:val="0"/>
          <w:bCs w:val="0"/>
          <w:color w:val="auto"/>
          <w:sz w:val="32"/>
          <w:szCs w:val="32"/>
          <w:lang w:val="en-US" w:eastAsia="zh-CN"/>
        </w:rPr>
        <w:t>比选</w:t>
      </w:r>
      <w:r>
        <w:rPr>
          <w:rFonts w:hint="eastAsia" w:ascii="仿宋" w:hAnsi="仿宋" w:eastAsia="仿宋" w:cs="仿宋"/>
          <w:b w:val="0"/>
          <w:bCs w:val="0"/>
          <w:color w:val="auto"/>
          <w:sz w:val="32"/>
          <w:szCs w:val="32"/>
        </w:rPr>
        <w:t>有效期为</w:t>
      </w:r>
      <w:r>
        <w:rPr>
          <w:rFonts w:hint="eastAsia" w:ascii="仿宋" w:hAnsi="仿宋" w:eastAsia="仿宋" w:cs="仿宋"/>
          <w:b w:val="0"/>
          <w:bCs w:val="0"/>
          <w:color w:val="auto"/>
          <w:sz w:val="32"/>
          <w:szCs w:val="32"/>
          <w:lang w:val="en-US" w:eastAsia="zh-CN"/>
        </w:rPr>
        <w:t>响应文件提交</w:t>
      </w:r>
      <w:r>
        <w:rPr>
          <w:rFonts w:hint="eastAsia" w:ascii="仿宋" w:hAnsi="仿宋" w:eastAsia="仿宋" w:cs="仿宋"/>
          <w:b w:val="0"/>
          <w:bCs w:val="0"/>
          <w:color w:val="auto"/>
          <w:sz w:val="32"/>
          <w:szCs w:val="32"/>
        </w:rPr>
        <w:t>截止日起至少90天。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综合比选文件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的构成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由下列文件以及在</w:t>
      </w:r>
      <w:r>
        <w:rPr>
          <w:rFonts w:hint="eastAsia" w:ascii="仿宋" w:hAnsi="仿宋" w:eastAsia="仿宋" w:cs="仿宋"/>
          <w:b w:val="0"/>
          <w:bCs w:val="0"/>
          <w:color w:val="auto"/>
          <w:sz w:val="32"/>
          <w:szCs w:val="32"/>
          <w:lang w:val="en-US" w:eastAsia="zh-CN"/>
        </w:rPr>
        <w:t>比选</w:t>
      </w:r>
      <w:r>
        <w:rPr>
          <w:rFonts w:hint="eastAsia" w:ascii="仿宋" w:hAnsi="仿宋" w:eastAsia="仿宋" w:cs="仿宋"/>
          <w:b w:val="0"/>
          <w:bCs w:val="0"/>
          <w:color w:val="auto"/>
          <w:sz w:val="32"/>
          <w:szCs w:val="32"/>
        </w:rPr>
        <w:t>过程中发出的澄清更正文件组成：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val="en-US" w:eastAsia="zh-CN"/>
        </w:rPr>
        <w:t>比选</w:t>
      </w:r>
      <w:r>
        <w:rPr>
          <w:rFonts w:hint="eastAsia" w:ascii="仿宋" w:hAnsi="仿宋" w:eastAsia="仿宋" w:cs="仿宋"/>
          <w:b w:val="0"/>
          <w:bCs w:val="0"/>
          <w:color w:val="auto"/>
          <w:sz w:val="32"/>
          <w:szCs w:val="32"/>
        </w:rPr>
        <w:t>邀请函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用户需求书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供应商须知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4）</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val="en-US" w:eastAsia="zh-CN"/>
        </w:rPr>
        <w:t>评审办法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合同书文本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val="en-US" w:eastAsia="zh-CN"/>
        </w:rPr>
        <w:t>响应</w:t>
      </w:r>
      <w:r>
        <w:rPr>
          <w:rFonts w:hint="eastAsia" w:ascii="仿宋" w:hAnsi="仿宋" w:eastAsia="仿宋" w:cs="仿宋"/>
          <w:b w:val="0"/>
          <w:bCs w:val="0"/>
          <w:color w:val="auto"/>
          <w:sz w:val="32"/>
          <w:szCs w:val="32"/>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7)</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在</w:t>
      </w:r>
      <w:r>
        <w:rPr>
          <w:rFonts w:hint="eastAsia" w:ascii="仿宋" w:hAnsi="仿宋" w:eastAsia="仿宋" w:cs="仿宋"/>
          <w:b w:val="0"/>
          <w:bCs w:val="0"/>
          <w:color w:val="auto"/>
          <w:sz w:val="32"/>
          <w:szCs w:val="32"/>
          <w:lang w:val="en-US" w:eastAsia="zh-CN"/>
        </w:rPr>
        <w:t>比选</w:t>
      </w:r>
      <w:r>
        <w:rPr>
          <w:rFonts w:hint="eastAsia" w:ascii="仿宋" w:hAnsi="仿宋" w:eastAsia="仿宋" w:cs="仿宋"/>
          <w:b w:val="0"/>
          <w:bCs w:val="0"/>
          <w:color w:val="auto"/>
          <w:sz w:val="32"/>
          <w:szCs w:val="32"/>
        </w:rPr>
        <w:t>过程中发出的澄清更正文件等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的澄清更正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采购</w:t>
      </w:r>
      <w:r>
        <w:rPr>
          <w:rFonts w:hint="eastAsia" w:ascii="仿宋" w:hAnsi="仿宋" w:eastAsia="仿宋" w:cs="仿宋"/>
          <w:b w:val="0"/>
          <w:bCs w:val="0"/>
          <w:color w:val="auto"/>
          <w:sz w:val="32"/>
          <w:szCs w:val="32"/>
          <w:lang w:val="en-US" w:eastAsia="zh-CN"/>
        </w:rPr>
        <w:t>人</w:t>
      </w:r>
      <w:r>
        <w:rPr>
          <w:rFonts w:hint="eastAsia" w:ascii="仿宋" w:hAnsi="仿宋" w:eastAsia="仿宋" w:cs="仿宋"/>
          <w:b w:val="0"/>
          <w:bCs w:val="0"/>
          <w:color w:val="auto"/>
          <w:sz w:val="32"/>
          <w:szCs w:val="32"/>
        </w:rPr>
        <w:t>对</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进行必要的澄清更正的，澄清或者修改的内容可能影响</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编制的，于</w:t>
      </w:r>
      <w:r>
        <w:rPr>
          <w:rFonts w:hint="eastAsia" w:ascii="仿宋" w:hAnsi="仿宋" w:eastAsia="仿宋" w:cs="仿宋"/>
          <w:b w:val="0"/>
          <w:bCs w:val="0"/>
          <w:color w:val="auto"/>
          <w:sz w:val="32"/>
          <w:szCs w:val="32"/>
          <w:lang w:val="en-US" w:eastAsia="zh-CN"/>
        </w:rPr>
        <w:t>响应文件提交</w:t>
      </w:r>
      <w:r>
        <w:rPr>
          <w:rFonts w:hint="eastAsia" w:ascii="仿宋" w:hAnsi="仿宋" w:eastAsia="仿宋" w:cs="仿宋"/>
          <w:b w:val="0"/>
          <w:bCs w:val="0"/>
          <w:color w:val="auto"/>
          <w:sz w:val="32"/>
          <w:szCs w:val="32"/>
        </w:rPr>
        <w:t>截止时间的</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天前在</w:t>
      </w:r>
      <w:r>
        <w:rPr>
          <w:rFonts w:hint="eastAsia" w:ascii="仿宋" w:hAnsi="仿宋" w:eastAsia="仿宋" w:cs="仿宋"/>
          <w:b w:val="0"/>
          <w:bCs w:val="0"/>
          <w:color w:val="auto"/>
          <w:sz w:val="32"/>
          <w:szCs w:val="32"/>
          <w:lang w:val="en-US" w:eastAsia="zh-CN"/>
        </w:rPr>
        <w:t>广东省自然资源厅网</w:t>
      </w:r>
      <w:r>
        <w:rPr>
          <w:rFonts w:hint="eastAsia" w:ascii="仿宋" w:hAnsi="仿宋" w:eastAsia="仿宋" w:cs="仿宋"/>
          <w:b w:val="0"/>
          <w:bCs w:val="0"/>
          <w:color w:val="auto"/>
          <w:sz w:val="32"/>
          <w:szCs w:val="32"/>
        </w:rPr>
        <w:t>上发布公告，并通知所有获取</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的供应商，获取</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的供应商在收到澄清更正通知后应按要求以书面形式（加盖单位公章，传真有效）予以确认，该澄清更正的内容为</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的组成部分。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在规定的时间内未对</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提出疑问、质疑或要求澄清的，将视其为无异议。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的编制和数量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编制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应当对</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进行装订，对未经装订的</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可能发生的文件散落或缺损，由此产生的后果由</w:t>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应认真阅读、并充分理解</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的全部内容（包括所有的补充、修改内容、重要事项、格式、条款和</w:t>
      </w:r>
      <w:r>
        <w:rPr>
          <w:rFonts w:hint="eastAsia" w:ascii="仿宋" w:hAnsi="仿宋" w:eastAsia="仿宋" w:cs="仿宋"/>
          <w:b w:val="0"/>
          <w:bCs w:val="0"/>
          <w:color w:val="auto"/>
          <w:sz w:val="32"/>
          <w:szCs w:val="32"/>
          <w:lang w:val="en-US" w:eastAsia="zh-CN"/>
        </w:rPr>
        <w:t>藏着</w:t>
      </w:r>
      <w:r>
        <w:rPr>
          <w:rFonts w:hint="eastAsia" w:ascii="仿宋" w:hAnsi="仿宋" w:eastAsia="仿宋" w:cs="仿宋"/>
          <w:b w:val="0"/>
          <w:bCs w:val="0"/>
          <w:color w:val="auto"/>
          <w:sz w:val="32"/>
          <w:szCs w:val="32"/>
        </w:rPr>
        <w:t>要求等），并应完整、真实、准确的填写</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中规定的所有内容。</w:t>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没有按照</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要求提交全部资料，或者没有对</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在各方面都作出实质性响应是</w:t>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的风险，有可能导致其</w:t>
      </w:r>
      <w:r>
        <w:rPr>
          <w:rFonts w:hint="eastAsia" w:ascii="仿宋" w:hAnsi="仿宋" w:eastAsia="仿宋" w:cs="仿宋"/>
          <w:b w:val="0"/>
          <w:bCs w:val="0"/>
          <w:color w:val="auto"/>
          <w:sz w:val="32"/>
          <w:szCs w:val="32"/>
          <w:lang w:val="en-US" w:eastAsia="zh-CN"/>
        </w:rPr>
        <w:t>响应</w:t>
      </w:r>
      <w:r>
        <w:rPr>
          <w:rFonts w:hint="eastAsia" w:ascii="仿宋" w:hAnsi="仿宋" w:eastAsia="仿宋" w:cs="仿宋"/>
          <w:b w:val="0"/>
          <w:bCs w:val="0"/>
          <w:color w:val="auto"/>
          <w:sz w:val="32"/>
          <w:szCs w:val="32"/>
        </w:rPr>
        <w:t>被拒绝，或被认定为无效</w:t>
      </w:r>
      <w:r>
        <w:rPr>
          <w:rFonts w:hint="eastAsia" w:ascii="仿宋" w:hAnsi="仿宋" w:eastAsia="仿宋" w:cs="仿宋"/>
          <w:b w:val="0"/>
          <w:bCs w:val="0"/>
          <w:color w:val="auto"/>
          <w:sz w:val="32"/>
          <w:szCs w:val="32"/>
          <w:lang w:val="en-US" w:eastAsia="zh-CN"/>
        </w:rPr>
        <w:t>响应</w:t>
      </w:r>
      <w:r>
        <w:rPr>
          <w:rFonts w:hint="eastAsia" w:ascii="仿宋" w:hAnsi="仿宋" w:eastAsia="仿宋" w:cs="仿宋"/>
          <w:b w:val="0"/>
          <w:bCs w:val="0"/>
          <w:color w:val="auto"/>
          <w:sz w:val="32"/>
          <w:szCs w:val="32"/>
        </w:rPr>
        <w:t>或被确定为</w:t>
      </w:r>
      <w:r>
        <w:rPr>
          <w:rFonts w:hint="eastAsia" w:ascii="仿宋" w:hAnsi="仿宋" w:eastAsia="仿宋" w:cs="仿宋"/>
          <w:b w:val="0"/>
          <w:bCs w:val="0"/>
          <w:color w:val="auto"/>
          <w:sz w:val="32"/>
          <w:szCs w:val="32"/>
          <w:lang w:val="en-US" w:eastAsia="zh-CN"/>
        </w:rPr>
        <w:t>响应</w:t>
      </w:r>
      <w:r>
        <w:rPr>
          <w:rFonts w:hint="eastAsia" w:ascii="仿宋" w:hAnsi="仿宋" w:eastAsia="仿宋" w:cs="仿宋"/>
          <w:b w:val="0"/>
          <w:bCs w:val="0"/>
          <w:color w:val="auto"/>
          <w:sz w:val="32"/>
          <w:szCs w:val="32"/>
        </w:rPr>
        <w:t>无效。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需对</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所提供的全部资料的真实性承担法律责任，并无条件接受采购人对其中任何资料进行核实的要求。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.4</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如果因为</w:t>
      </w:r>
      <w:r>
        <w:rPr>
          <w:rFonts w:hint="eastAsia" w:ascii="仿宋" w:hAnsi="仿宋" w:eastAsia="仿宋" w:cs="仿宋"/>
          <w:b w:val="0"/>
          <w:bCs w:val="0"/>
          <w:color w:val="auto"/>
          <w:sz w:val="32"/>
          <w:szCs w:val="32"/>
          <w:lang w:eastAsia="zh-CN"/>
        </w:rPr>
        <w:t>供应商响应文件</w:t>
      </w:r>
      <w:r>
        <w:rPr>
          <w:rFonts w:hint="eastAsia" w:ascii="仿宋" w:hAnsi="仿宋" w:eastAsia="仿宋" w:cs="仿宋"/>
          <w:b w:val="0"/>
          <w:bCs w:val="0"/>
          <w:color w:val="auto"/>
          <w:sz w:val="32"/>
          <w:szCs w:val="32"/>
        </w:rPr>
        <w:t>填报的内容不详，或没有提供</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中所要求的全部资料及数据，由此造成的后果，其责任由</w:t>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承担。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报价及计量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所提供的货物和服务均应以人民币报价。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除非</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另有规定，</w:t>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在</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中及其与采购人的所有往来文件中的计量单位均应采用中华人民共和国法定计量单位。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的数量和签署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应编制</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正本一份和副本</w:t>
      </w:r>
      <w:r>
        <w:rPr>
          <w:rFonts w:hint="eastAsia" w:ascii="仿宋" w:hAnsi="仿宋" w:eastAsia="仿宋" w:cs="仿宋"/>
          <w:b w:val="0"/>
          <w:bCs w:val="0"/>
          <w:color w:val="auto"/>
          <w:sz w:val="32"/>
          <w:szCs w:val="32"/>
          <w:lang w:val="en-US" w:eastAsia="zh-CN"/>
        </w:rPr>
        <w:t>两</w:t>
      </w:r>
      <w:r>
        <w:rPr>
          <w:rFonts w:hint="eastAsia" w:ascii="仿宋" w:hAnsi="仿宋" w:eastAsia="仿宋" w:cs="仿宋"/>
          <w:b w:val="0"/>
          <w:bCs w:val="0"/>
          <w:color w:val="auto"/>
          <w:sz w:val="32"/>
          <w:szCs w:val="32"/>
        </w:rPr>
        <w:t>份，电子文件1份（提供有标签的</w:t>
      </w:r>
      <w:r>
        <w:rPr>
          <w:rFonts w:hint="eastAsia" w:ascii="仿宋" w:hAnsi="仿宋" w:eastAsia="仿宋" w:cs="仿宋"/>
          <w:b w:val="0"/>
          <w:bCs w:val="0"/>
          <w:color w:val="auto"/>
          <w:sz w:val="32"/>
          <w:szCs w:val="32"/>
          <w:lang w:eastAsia="zh-CN"/>
        </w:rPr>
        <w:t>光</w:t>
      </w:r>
      <w:r>
        <w:rPr>
          <w:rFonts w:hint="eastAsia" w:ascii="仿宋" w:hAnsi="仿宋" w:eastAsia="仿宋" w:cs="仿宋"/>
          <w:b w:val="0"/>
          <w:bCs w:val="0"/>
          <w:color w:val="auto"/>
          <w:sz w:val="32"/>
          <w:szCs w:val="32"/>
        </w:rPr>
        <w:t>盘，电子文件为纸质</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正本签字盖章后扫描的PDF格式）</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的副本可采用正本的复印件。递交的纸质文件需密封完好，注明“正本”、“副本”字样，并将正本、副本、电子文件密封在同一包装内。如果正本与副本不符，以正本为准。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的正本需打印或用不褪色墨水书写，并由法定代表人或经其正式授权的代表签字或盖章。授权代表须出具书面授权证明，其《法定代表人授权书》应附在</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中。凡</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格式中要求供应商法定代表人和其授权代表签字的，均应由相应人员亲笔签字；凡</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格式中要求供应商法定代表人和其授权代表签章的，均应由相应人员亲笔签字或加盖其私章或签字章。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中的任何重要的插字、涂改和增删，需由法定代表人或经其正式授权的代表在旁边签字或盖章才有效。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的密封和标记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val="en-US" w:eastAsia="zh-CN"/>
        </w:rPr>
        <w:t>响应文件</w:t>
      </w:r>
      <w:r>
        <w:rPr>
          <w:rFonts w:hint="eastAsia" w:ascii="仿宋" w:hAnsi="仿宋" w:eastAsia="仿宋" w:cs="仿宋"/>
          <w:b w:val="0"/>
          <w:bCs w:val="0"/>
          <w:color w:val="auto"/>
          <w:sz w:val="32"/>
          <w:szCs w:val="32"/>
        </w:rPr>
        <w:t>信封或外包装上应当注明项目名称、</w:t>
      </w:r>
      <w:r>
        <w:rPr>
          <w:rFonts w:hint="eastAsia" w:ascii="仿宋" w:hAnsi="仿宋" w:eastAsia="仿宋" w:cs="仿宋"/>
          <w:b w:val="0"/>
          <w:bCs w:val="0"/>
          <w:color w:val="auto"/>
          <w:sz w:val="32"/>
          <w:szCs w:val="32"/>
          <w:lang w:val="en-US" w:eastAsia="zh-CN"/>
        </w:rPr>
        <w:t>供应商名称</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供应商联系人和联系方式</w:t>
      </w:r>
      <w:r>
        <w:rPr>
          <w:rFonts w:hint="eastAsia" w:ascii="仿宋" w:hAnsi="仿宋" w:eastAsia="仿宋" w:cs="仿宋"/>
          <w:b w:val="0"/>
          <w:bCs w:val="0"/>
          <w:color w:val="auto"/>
          <w:sz w:val="32"/>
          <w:szCs w:val="32"/>
        </w:rPr>
        <w:t>，封口处应加盖</w:t>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印章。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不足以造成</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可从外包装内散出而导致</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泄密的，不认定为</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未密封。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4.3</w:t>
      </w:r>
      <w:r>
        <w:rPr>
          <w:rFonts w:hint="eastAsia" w:ascii="仿宋" w:hAnsi="仿宋" w:eastAsia="仿宋" w:cs="仿宋"/>
          <w:b w:val="0"/>
          <w:bCs w:val="0"/>
          <w:color w:val="auto"/>
          <w:sz w:val="32"/>
          <w:szCs w:val="32"/>
        </w:rPr>
        <w:t xml:space="preserve"> 采购</w:t>
      </w:r>
      <w:r>
        <w:rPr>
          <w:rFonts w:hint="eastAsia" w:ascii="仿宋" w:hAnsi="仿宋" w:eastAsia="仿宋" w:cs="仿宋"/>
          <w:b w:val="0"/>
          <w:bCs w:val="0"/>
          <w:color w:val="auto"/>
          <w:sz w:val="32"/>
          <w:szCs w:val="32"/>
          <w:lang w:val="en-US" w:eastAsia="zh-CN"/>
        </w:rPr>
        <w:t>人</w:t>
      </w:r>
      <w:r>
        <w:rPr>
          <w:rFonts w:hint="eastAsia" w:ascii="仿宋" w:hAnsi="仿宋" w:eastAsia="仿宋" w:cs="仿宋"/>
          <w:b w:val="0"/>
          <w:bCs w:val="0"/>
          <w:color w:val="auto"/>
          <w:sz w:val="32"/>
          <w:szCs w:val="32"/>
        </w:rPr>
        <w:t>对不可抗力造成的</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的损坏、丢失不承担任何责任。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4.4</w:t>
      </w:r>
      <w:r>
        <w:rPr>
          <w:rFonts w:hint="eastAsia" w:ascii="仿宋" w:hAnsi="仿宋" w:eastAsia="仿宋" w:cs="仿宋"/>
          <w:b w:val="0"/>
          <w:bCs w:val="0"/>
          <w:color w:val="auto"/>
          <w:sz w:val="32"/>
          <w:szCs w:val="32"/>
        </w:rPr>
        <w:t xml:space="preserve"> 如果未按要求密封和标记的，采购</w:t>
      </w:r>
      <w:r>
        <w:rPr>
          <w:rFonts w:hint="eastAsia" w:ascii="仿宋" w:hAnsi="仿宋" w:eastAsia="仿宋" w:cs="仿宋"/>
          <w:b w:val="0"/>
          <w:bCs w:val="0"/>
          <w:color w:val="auto"/>
          <w:sz w:val="32"/>
          <w:szCs w:val="32"/>
          <w:lang w:val="en-US" w:eastAsia="zh-CN"/>
        </w:rPr>
        <w:t>人</w:t>
      </w:r>
      <w:r>
        <w:rPr>
          <w:rFonts w:hint="eastAsia" w:ascii="仿宋" w:hAnsi="仿宋" w:eastAsia="仿宋" w:cs="仿宋"/>
          <w:b w:val="0"/>
          <w:bCs w:val="0"/>
          <w:color w:val="auto"/>
          <w:sz w:val="32"/>
          <w:szCs w:val="32"/>
        </w:rPr>
        <w:t>对提前启封概不负责。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lang w:eastAsia="zh-CN"/>
        </w:rPr>
        <w:t>提交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lang w:eastAsia="zh-CN"/>
        </w:rPr>
        <w:t>提交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所有</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应在</w:t>
      </w:r>
      <w:r>
        <w:rPr>
          <w:rFonts w:hint="eastAsia" w:ascii="仿宋" w:hAnsi="仿宋" w:eastAsia="仿宋" w:cs="仿宋"/>
          <w:b w:val="0"/>
          <w:bCs w:val="0"/>
          <w:color w:val="auto"/>
          <w:sz w:val="32"/>
          <w:szCs w:val="32"/>
          <w:lang w:val="en-US" w:eastAsia="zh-CN"/>
        </w:rPr>
        <w:t>提交</w:t>
      </w:r>
      <w:r>
        <w:rPr>
          <w:rFonts w:hint="eastAsia" w:ascii="仿宋" w:hAnsi="仿宋" w:eastAsia="仿宋" w:cs="仿宋"/>
          <w:b w:val="0"/>
          <w:bCs w:val="0"/>
          <w:color w:val="auto"/>
          <w:sz w:val="32"/>
          <w:szCs w:val="32"/>
        </w:rPr>
        <w:t>截止时间前送达开</w:t>
      </w:r>
      <w:r>
        <w:rPr>
          <w:rFonts w:hint="eastAsia" w:ascii="仿宋" w:hAnsi="仿宋" w:eastAsia="仿宋" w:cs="仿宋"/>
          <w:b w:val="0"/>
          <w:bCs w:val="0"/>
          <w:color w:val="auto"/>
          <w:sz w:val="32"/>
          <w:szCs w:val="32"/>
          <w:lang w:val="en-US" w:eastAsia="zh-CN"/>
        </w:rPr>
        <w:t>启</w:t>
      </w:r>
      <w:r>
        <w:rPr>
          <w:rFonts w:hint="eastAsia" w:ascii="仿宋" w:hAnsi="仿宋" w:eastAsia="仿宋" w:cs="仿宋"/>
          <w:b w:val="0"/>
          <w:bCs w:val="0"/>
          <w:color w:val="auto"/>
          <w:sz w:val="32"/>
          <w:szCs w:val="32"/>
        </w:rPr>
        <w:t>地点。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采购</w:t>
      </w:r>
      <w:r>
        <w:rPr>
          <w:rFonts w:hint="eastAsia" w:ascii="仿宋" w:hAnsi="仿宋" w:eastAsia="仿宋" w:cs="仿宋"/>
          <w:b w:val="0"/>
          <w:bCs w:val="0"/>
          <w:color w:val="auto"/>
          <w:sz w:val="32"/>
          <w:szCs w:val="32"/>
          <w:lang w:val="en-US" w:eastAsia="zh-CN"/>
        </w:rPr>
        <w:t>人</w:t>
      </w:r>
      <w:r>
        <w:rPr>
          <w:rFonts w:hint="eastAsia" w:ascii="仿宋" w:hAnsi="仿宋" w:eastAsia="仿宋" w:cs="仿宋"/>
          <w:b w:val="0"/>
          <w:bCs w:val="0"/>
          <w:color w:val="auto"/>
          <w:sz w:val="32"/>
          <w:szCs w:val="32"/>
        </w:rPr>
        <w:t>将拒绝以下情况的</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迟于</w:t>
      </w:r>
      <w:r>
        <w:rPr>
          <w:rFonts w:hint="eastAsia" w:ascii="仿宋" w:hAnsi="仿宋" w:eastAsia="仿宋" w:cs="仿宋"/>
          <w:b w:val="0"/>
          <w:bCs w:val="0"/>
          <w:color w:val="auto"/>
          <w:sz w:val="32"/>
          <w:szCs w:val="32"/>
          <w:lang w:val="en-US" w:eastAsia="zh-CN"/>
        </w:rPr>
        <w:t>提交</w:t>
      </w:r>
      <w:r>
        <w:rPr>
          <w:rFonts w:hint="eastAsia" w:ascii="仿宋" w:hAnsi="仿宋" w:eastAsia="仿宋" w:cs="仿宋"/>
          <w:b w:val="0"/>
          <w:bCs w:val="0"/>
          <w:color w:val="auto"/>
          <w:sz w:val="32"/>
          <w:szCs w:val="32"/>
        </w:rPr>
        <w:t>截止时间</w:t>
      </w:r>
      <w:r>
        <w:rPr>
          <w:rFonts w:hint="eastAsia" w:ascii="仿宋" w:hAnsi="仿宋" w:eastAsia="仿宋" w:cs="仿宋"/>
          <w:b w:val="0"/>
          <w:bCs w:val="0"/>
          <w:color w:val="auto"/>
          <w:sz w:val="32"/>
          <w:szCs w:val="32"/>
          <w:lang w:eastAsia="zh-CN"/>
        </w:rPr>
        <w:t>提交</w:t>
      </w:r>
      <w:r>
        <w:rPr>
          <w:rFonts w:hint="eastAsia" w:ascii="仿宋" w:hAnsi="仿宋" w:eastAsia="仿宋" w:cs="仿宋"/>
          <w:b w:val="0"/>
          <w:bCs w:val="0"/>
          <w:color w:val="auto"/>
          <w:sz w:val="32"/>
          <w:szCs w:val="32"/>
        </w:rPr>
        <w:t>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 </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未密封的。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1.3</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采购</w:t>
      </w:r>
      <w:r>
        <w:rPr>
          <w:rFonts w:hint="eastAsia" w:ascii="仿宋" w:hAnsi="仿宋" w:eastAsia="仿宋" w:cs="仿宋"/>
          <w:b w:val="0"/>
          <w:bCs w:val="0"/>
          <w:color w:val="auto"/>
          <w:sz w:val="32"/>
          <w:szCs w:val="32"/>
          <w:lang w:val="en-US" w:eastAsia="zh-CN"/>
        </w:rPr>
        <w:t>人</w:t>
      </w:r>
      <w:r>
        <w:rPr>
          <w:rFonts w:hint="eastAsia" w:ascii="仿宋" w:hAnsi="仿宋" w:eastAsia="仿宋" w:cs="仿宋"/>
          <w:b w:val="0"/>
          <w:bCs w:val="0"/>
          <w:color w:val="auto"/>
          <w:sz w:val="32"/>
          <w:szCs w:val="32"/>
        </w:rPr>
        <w:t>不接受邮寄、电报、电话、传真方式</w:t>
      </w:r>
      <w:r>
        <w:rPr>
          <w:rFonts w:hint="eastAsia" w:ascii="仿宋" w:hAnsi="仿宋" w:eastAsia="仿宋" w:cs="仿宋"/>
          <w:b w:val="0"/>
          <w:bCs w:val="0"/>
          <w:color w:val="auto"/>
          <w:sz w:val="32"/>
          <w:szCs w:val="32"/>
          <w:lang w:val="en-US" w:eastAsia="zh-CN"/>
        </w:rPr>
        <w:t>响应</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的修改和撤回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在</w:t>
      </w:r>
      <w:r>
        <w:rPr>
          <w:rFonts w:hint="eastAsia" w:ascii="仿宋" w:hAnsi="仿宋" w:eastAsia="仿宋" w:cs="仿宋"/>
          <w:b w:val="0"/>
          <w:bCs w:val="0"/>
          <w:color w:val="auto"/>
          <w:sz w:val="32"/>
          <w:szCs w:val="32"/>
          <w:lang w:val="en-US" w:eastAsia="zh-CN"/>
        </w:rPr>
        <w:t>提交</w:t>
      </w:r>
      <w:r>
        <w:rPr>
          <w:rFonts w:hint="eastAsia" w:ascii="仿宋" w:hAnsi="仿宋" w:eastAsia="仿宋" w:cs="仿宋"/>
          <w:b w:val="0"/>
          <w:bCs w:val="0"/>
          <w:color w:val="auto"/>
          <w:sz w:val="32"/>
          <w:szCs w:val="32"/>
        </w:rPr>
        <w:t>截止时间前，可以对所</w:t>
      </w:r>
      <w:r>
        <w:rPr>
          <w:rFonts w:hint="eastAsia" w:ascii="仿宋" w:hAnsi="仿宋" w:eastAsia="仿宋" w:cs="仿宋"/>
          <w:b w:val="0"/>
          <w:bCs w:val="0"/>
          <w:color w:val="auto"/>
          <w:sz w:val="32"/>
          <w:szCs w:val="32"/>
          <w:lang w:eastAsia="zh-CN"/>
        </w:rPr>
        <w:t>提交</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进行补充、修改或者撤回，并书面通知采购</w:t>
      </w:r>
      <w:r>
        <w:rPr>
          <w:rFonts w:hint="eastAsia" w:ascii="仿宋" w:hAnsi="仿宋" w:eastAsia="仿宋" w:cs="仿宋"/>
          <w:b w:val="0"/>
          <w:bCs w:val="0"/>
          <w:color w:val="auto"/>
          <w:sz w:val="32"/>
          <w:szCs w:val="32"/>
          <w:lang w:val="en-US" w:eastAsia="zh-CN"/>
        </w:rPr>
        <w:t>人</w:t>
      </w:r>
      <w:r>
        <w:rPr>
          <w:rFonts w:hint="eastAsia" w:ascii="仿宋" w:hAnsi="仿宋" w:eastAsia="仿宋" w:cs="仿宋"/>
          <w:b w:val="0"/>
          <w:bCs w:val="0"/>
          <w:color w:val="auto"/>
          <w:sz w:val="32"/>
          <w:szCs w:val="32"/>
        </w:rPr>
        <w:t>。补充、修改的内容应当按</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要求签署、盖章、密封后，并作为</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的组成部分。在</w:t>
      </w:r>
      <w:r>
        <w:rPr>
          <w:rFonts w:hint="eastAsia" w:ascii="仿宋" w:hAnsi="仿宋" w:eastAsia="仿宋" w:cs="仿宋"/>
          <w:b w:val="0"/>
          <w:bCs w:val="0"/>
          <w:color w:val="auto"/>
          <w:sz w:val="32"/>
          <w:szCs w:val="32"/>
          <w:lang w:val="en-US" w:eastAsia="zh-CN"/>
        </w:rPr>
        <w:t>提交</w:t>
      </w:r>
      <w:r>
        <w:rPr>
          <w:rFonts w:hint="eastAsia" w:ascii="仿宋" w:hAnsi="仿宋" w:eastAsia="仿宋" w:cs="仿宋"/>
          <w:b w:val="0"/>
          <w:bCs w:val="0"/>
          <w:color w:val="auto"/>
          <w:sz w:val="32"/>
          <w:szCs w:val="32"/>
        </w:rPr>
        <w:t>截止时</w:t>
      </w:r>
      <w:r>
        <w:rPr>
          <w:rFonts w:hint="eastAsia" w:ascii="仿宋" w:hAnsi="仿宋" w:eastAsia="仿宋" w:cs="仿宋"/>
          <w:b w:val="0"/>
          <w:bCs w:val="0"/>
          <w:color w:val="auto"/>
          <w:sz w:val="32"/>
          <w:szCs w:val="32"/>
          <w:lang w:val="en-US" w:eastAsia="zh-CN"/>
        </w:rPr>
        <w:t>间</w:t>
      </w:r>
      <w:r>
        <w:rPr>
          <w:rFonts w:hint="eastAsia" w:ascii="仿宋" w:hAnsi="仿宋" w:eastAsia="仿宋" w:cs="仿宋"/>
          <w:b w:val="0"/>
          <w:bCs w:val="0"/>
          <w:color w:val="auto"/>
          <w:sz w:val="32"/>
          <w:szCs w:val="32"/>
        </w:rPr>
        <w:t>之后，</w:t>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不得对其</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做任何修改和补充。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lang w:eastAsia="zh-CN"/>
        </w:rPr>
        <w:t>供应商</w:t>
      </w:r>
      <w:r>
        <w:rPr>
          <w:rFonts w:hint="eastAsia" w:ascii="仿宋" w:hAnsi="仿宋" w:eastAsia="仿宋" w:cs="仿宋"/>
          <w:b w:val="0"/>
          <w:bCs w:val="0"/>
          <w:color w:val="auto"/>
          <w:sz w:val="32"/>
          <w:szCs w:val="32"/>
        </w:rPr>
        <w:t>所提交的</w:t>
      </w:r>
      <w:r>
        <w:rPr>
          <w:rFonts w:hint="eastAsia" w:ascii="仿宋" w:hAnsi="仿宋" w:eastAsia="仿宋" w:cs="仿宋"/>
          <w:b w:val="0"/>
          <w:bCs w:val="0"/>
          <w:color w:val="auto"/>
          <w:sz w:val="32"/>
          <w:szCs w:val="32"/>
          <w:lang w:eastAsia="zh-CN"/>
        </w:rPr>
        <w:t>响应文件</w:t>
      </w:r>
      <w:r>
        <w:rPr>
          <w:rFonts w:hint="eastAsia" w:ascii="仿宋" w:hAnsi="仿宋" w:eastAsia="仿宋" w:cs="仿宋"/>
          <w:b w:val="0"/>
          <w:bCs w:val="0"/>
          <w:color w:val="auto"/>
          <w:sz w:val="32"/>
          <w:szCs w:val="32"/>
        </w:rPr>
        <w:t>在评</w:t>
      </w:r>
      <w:r>
        <w:rPr>
          <w:rFonts w:hint="eastAsia" w:ascii="仿宋" w:hAnsi="仿宋" w:eastAsia="仿宋" w:cs="仿宋"/>
          <w:b w:val="0"/>
          <w:bCs w:val="0"/>
          <w:color w:val="auto"/>
          <w:sz w:val="32"/>
          <w:szCs w:val="32"/>
          <w:lang w:val="en-US" w:eastAsia="zh-CN"/>
        </w:rPr>
        <w:t>审</w:t>
      </w:r>
      <w:r>
        <w:rPr>
          <w:rFonts w:hint="eastAsia" w:ascii="仿宋" w:hAnsi="仿宋" w:eastAsia="仿宋" w:cs="仿宋"/>
          <w:b w:val="0"/>
          <w:bCs w:val="0"/>
          <w:color w:val="auto"/>
          <w:sz w:val="32"/>
          <w:szCs w:val="32"/>
        </w:rPr>
        <w:t>结束后，无论中标与否都不退还。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rPr>
        <w:t>、开标、评标、定标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见</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第四部分</w:t>
      </w:r>
      <w:r>
        <w:rPr>
          <w:rFonts w:hint="eastAsia" w:ascii="仿宋" w:hAnsi="仿宋" w:eastAsia="仿宋" w:cs="仿宋"/>
          <w:b w:val="0"/>
          <w:bCs w:val="0"/>
          <w:color w:val="auto"/>
          <w:sz w:val="32"/>
          <w:szCs w:val="32"/>
          <w:lang w:val="en-US" w:eastAsia="zh-CN"/>
        </w:rPr>
        <w:t>评审办法。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六</w:t>
      </w:r>
      <w:r>
        <w:rPr>
          <w:rFonts w:hint="eastAsia" w:ascii="仿宋" w:hAnsi="仿宋" w:eastAsia="仿宋" w:cs="仿宋"/>
          <w:b w:val="0"/>
          <w:bCs w:val="0"/>
          <w:color w:val="auto"/>
          <w:sz w:val="32"/>
          <w:szCs w:val="32"/>
        </w:rPr>
        <w:t>、合同的订立和履行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合同的订立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采购人与</w:t>
      </w:r>
      <w:r>
        <w:rPr>
          <w:rFonts w:hint="eastAsia" w:ascii="仿宋" w:hAnsi="仿宋" w:eastAsia="仿宋" w:cs="仿宋"/>
          <w:b w:val="0"/>
          <w:bCs w:val="0"/>
          <w:color w:val="auto"/>
          <w:sz w:val="32"/>
          <w:szCs w:val="32"/>
          <w:lang w:eastAsia="zh-CN"/>
        </w:rPr>
        <w:t>中标人</w:t>
      </w:r>
      <w:r>
        <w:rPr>
          <w:rFonts w:hint="eastAsia" w:ascii="仿宋" w:hAnsi="仿宋" w:eastAsia="仿宋" w:cs="仿宋"/>
          <w:b w:val="0"/>
          <w:bCs w:val="0"/>
          <w:color w:val="auto"/>
          <w:sz w:val="32"/>
          <w:szCs w:val="32"/>
        </w:rPr>
        <w:t>自中标通知书发出之日起三十日内，按</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要求和</w:t>
      </w:r>
      <w:r>
        <w:rPr>
          <w:rFonts w:hint="eastAsia" w:ascii="仿宋" w:hAnsi="仿宋" w:eastAsia="仿宋" w:cs="仿宋"/>
          <w:b w:val="0"/>
          <w:bCs w:val="0"/>
          <w:color w:val="auto"/>
          <w:sz w:val="32"/>
          <w:szCs w:val="32"/>
          <w:lang w:eastAsia="zh-CN"/>
        </w:rPr>
        <w:t>中标人响应文件</w:t>
      </w:r>
      <w:r>
        <w:rPr>
          <w:rFonts w:hint="eastAsia" w:ascii="仿宋" w:hAnsi="仿宋" w:eastAsia="仿宋" w:cs="仿宋"/>
          <w:b w:val="0"/>
          <w:bCs w:val="0"/>
          <w:color w:val="auto"/>
          <w:sz w:val="32"/>
          <w:szCs w:val="32"/>
        </w:rPr>
        <w:t>承诺签订采购合同，但不得超出</w:t>
      </w:r>
      <w:r>
        <w:rPr>
          <w:rFonts w:hint="eastAsia" w:ascii="仿宋" w:hAnsi="仿宋" w:eastAsia="仿宋" w:cs="仿宋"/>
          <w:b w:val="0"/>
          <w:bCs w:val="0"/>
          <w:color w:val="auto"/>
          <w:sz w:val="32"/>
          <w:szCs w:val="32"/>
          <w:lang w:eastAsia="zh-CN"/>
        </w:rPr>
        <w:t>综合比选文件</w:t>
      </w:r>
      <w:r>
        <w:rPr>
          <w:rFonts w:hint="eastAsia" w:ascii="仿宋" w:hAnsi="仿宋" w:eastAsia="仿宋" w:cs="仿宋"/>
          <w:b w:val="0"/>
          <w:bCs w:val="0"/>
          <w:color w:val="auto"/>
          <w:sz w:val="32"/>
          <w:szCs w:val="32"/>
        </w:rPr>
        <w:t>和</w:t>
      </w:r>
      <w:r>
        <w:rPr>
          <w:rFonts w:hint="eastAsia" w:ascii="仿宋" w:hAnsi="仿宋" w:eastAsia="仿宋" w:cs="仿宋"/>
          <w:b w:val="0"/>
          <w:bCs w:val="0"/>
          <w:color w:val="auto"/>
          <w:sz w:val="32"/>
          <w:szCs w:val="32"/>
          <w:lang w:eastAsia="zh-CN"/>
        </w:rPr>
        <w:t>中标人响应文件</w:t>
      </w:r>
      <w:r>
        <w:rPr>
          <w:rFonts w:hint="eastAsia" w:ascii="仿宋" w:hAnsi="仿宋" w:eastAsia="仿宋" w:cs="仿宋"/>
          <w:b w:val="0"/>
          <w:bCs w:val="0"/>
          <w:color w:val="auto"/>
          <w:sz w:val="32"/>
          <w:szCs w:val="32"/>
        </w:rPr>
        <w:t>的范围、也不得再行订立背离合同实质性内容的其他协议。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合同的履行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2.1</w:t>
      </w:r>
      <w:r>
        <w:rPr>
          <w:rFonts w:hint="eastAsia" w:ascii="仿宋" w:hAnsi="仿宋" w:eastAsia="仿宋" w:cs="仿宋"/>
          <w:b w:val="0"/>
          <w:bCs w:val="0"/>
          <w:color w:val="auto"/>
          <w:sz w:val="32"/>
          <w:szCs w:val="32"/>
        </w:rPr>
        <w:tab/>
      </w:r>
      <w:r>
        <w:rPr>
          <w:rFonts w:hint="eastAsia" w:ascii="仿宋" w:hAnsi="仿宋" w:eastAsia="仿宋" w:cs="仿宋"/>
          <w:b w:val="0"/>
          <w:bCs w:val="0"/>
          <w:color w:val="auto"/>
          <w:sz w:val="32"/>
          <w:szCs w:val="32"/>
        </w:rPr>
        <w:t>采购合同订立后，合同各方不得擅自变更、中止或者解除合同。</w:t>
      </w:r>
    </w:p>
    <w:p>
      <w:pPr>
        <w:rPr>
          <w:rFonts w:hint="eastAsia" w:ascii="仿宋" w:hAnsi="仿宋" w:eastAsia="仿宋" w:cs="仿宋"/>
          <w:b/>
          <w:bCs/>
          <w:color w:val="auto"/>
        </w:rPr>
      </w:pPr>
      <w:r>
        <w:rPr>
          <w:rFonts w:hint="eastAsia" w:ascii="仿宋" w:hAnsi="仿宋" w:eastAsia="仿宋" w:cs="仿宋"/>
          <w:b/>
          <w:bCs/>
          <w:color w:val="auto"/>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sz w:val="44"/>
          <w:szCs w:val="44"/>
          <w:lang w:val="en-US" w:eastAsia="zh-CN"/>
        </w:rPr>
      </w:pPr>
      <w:bookmarkStart w:id="4" w:name="_Toc17792"/>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val="en-US" w:eastAsia="zh-CN"/>
        </w:rPr>
        <w:t>四</w:t>
      </w:r>
      <w:r>
        <w:rPr>
          <w:rFonts w:hint="eastAsia" w:ascii="仿宋" w:hAnsi="仿宋" w:eastAsia="仿宋" w:cs="仿宋"/>
          <w:b/>
          <w:bCs/>
          <w:color w:val="auto"/>
          <w:sz w:val="44"/>
          <w:szCs w:val="44"/>
        </w:rPr>
        <w:t>部分　</w:t>
      </w:r>
      <w:r>
        <w:rPr>
          <w:rFonts w:hint="eastAsia" w:ascii="仿宋" w:hAnsi="仿宋" w:eastAsia="仿宋" w:cs="仿宋"/>
          <w:b/>
          <w:bCs/>
          <w:color w:val="auto"/>
          <w:sz w:val="44"/>
          <w:szCs w:val="44"/>
          <w:lang w:val="en-US" w:eastAsia="zh-CN"/>
        </w:rPr>
        <w:t>评审办法</w:t>
      </w:r>
      <w:bookmarkEnd w:id="4"/>
    </w:p>
    <w:p>
      <w:pPr>
        <w:rPr>
          <w:rFonts w:hint="eastAsia" w:ascii="仿宋" w:hAnsi="仿宋" w:eastAsia="仿宋" w:cs="仿宋"/>
          <w:color w:val="auto"/>
          <w:lang w:val="en-US" w:eastAsia="zh-CN"/>
        </w:rPr>
      </w:pP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（一）评标方法</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本次评标采用综合评分法，即在最大限度地满足综合比选文件实质性要求前提下，按照综合比选文件中规定的各项因素进行综合评审后，以评标总得分最高的供应商作为中标候选人或者中标人的评标方法。</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（二）评标流程</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2.1响应文件初步审查</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2.2响应文件详细评审（商务评审、技术评审及价格评审）</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2.3综合评分汇总及中标推荐</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（三）初步评审</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3.1响应文件的初审即为符合性审查。评审小组根据《符合性审查表》（见附表1）内容逐条审查每份响应文件是否实质上响应了综合比选文件的要求，主要审查响应文件是否完整、有关资格证明文件是否齐全有效、文件签署是否合格、是否按综合比选文件的规定密封和标记、比选有效期是否满足要求等。 </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只有全部满足《符合性审查表》所列各项要求的供应商才是有效响应，只要不满足《符合性审查表》所列各项要求之一的，将被认定为无效响应。对响应有效性认定意见不一致的，评审小组将按简单多数原则表决决定。通过符合性审查的为有效响应，有资格进入详细评审；反之为无效响应，无资格进入详细评审。</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3.3对于响应文件中不构成实质性偏差的不正规、不一致或不规则，评审小组可以接受，但这种接受不能损害或影响任何供应商的相对排序。</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3.4如发生下列情形之一的，本项目废标：</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（1）符合专业条件的供应商（服务商）或者对综合比选文件作实质响应的供应商（服务商）不足三家的；</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（2）出现影响采购公正的违法、违规行为的；</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（3）供应商的报价均超过了采购预算，采购人不能支付的；</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（4）因重大变故，采购任务取消的。</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3.4响应文件的澄清</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评标期间，对响应文件中含义不明确、同类问题表述不一致或者有明显文字和计算错误的内容，评审小组可以书面形式（应当由评审小组集体签字）要求供应商作出必要的澄清、说明或者补正，但不得超出响应文件的范围或者改变响应文件的实质性内容。供应商的澄清、说明或者补正应当采用书面形式，由其法定代表人或授权代表签字或盖章，并不得超出响应文件的范围或者改变响应文件的实质性内容。</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（2）供应商的澄清文件是其响应文件的组成部分。</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（四）详细评审</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4.1详细评审是对通过初审的有效供应商进行技术和商务方面的评分。评分总值最高为100分，各分项的分值分配及评分细则见附表2。</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4.2评标总得分及其统计</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4.2.1按照详细评审的规定，评审小组各成员分别就各个有效供应商的技术商务状况及其对综合比选文件要求的响应情况进行评分，将各评委评分的算术平均值作为该供应商的技术商务评分。然后，根据比价原则评出价格评分。将技术商务评分和价格评分相加得出评标总得分（评标总得分分值按四舍五入原则精确到小数点后两位数）。</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（五）排序与推荐</w:t>
      </w:r>
    </w:p>
    <w:p>
      <w:pPr>
        <w:keepNext w:val="0"/>
        <w:keepLines w:val="0"/>
        <w:pageBreakBefore w:val="0"/>
        <w:spacing w:line="360" w:lineRule="auto"/>
        <w:ind w:left="0"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5.1评审小组将出具评审报告。对通过符合性审查的供应商，按其评标总得分由高至低的顺序依次排列，推荐三名中标候选人。评标总得分最高者为第一中标候选人，次高者为第二中标候选人，以此类推。采购人依法确定第一中标候选人为中标人。 </w:t>
      </w:r>
    </w:p>
    <w:p>
      <w:pPr>
        <w:rPr>
          <w:rFonts w:hint="eastAsia" w:ascii="仿宋" w:hAnsi="仿宋" w:eastAsia="仿宋" w:cs="仿宋"/>
          <w:color w:val="auto"/>
          <w:lang w:val="en-US" w:eastAsia="zh-CN"/>
        </w:rPr>
      </w:pPr>
    </w:p>
    <w:p>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clear="all"/>
      </w:r>
      <w:r>
        <w:rPr>
          <w:rFonts w:hint="eastAsia" w:ascii="仿宋" w:hAnsi="仿宋" w:eastAsia="仿宋" w:cs="仿宋"/>
          <w:color w:val="auto"/>
          <w:sz w:val="24"/>
          <w:lang w:val="en-US" w:eastAsia="zh-CN"/>
        </w:rPr>
        <w:t>附表1</w:t>
      </w:r>
    </w:p>
    <w:tbl>
      <w:tblPr>
        <w:tblStyle w:val="31"/>
        <w:tblW w:w="9383" w:type="dxa"/>
        <w:tblInd w:w="-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07"/>
        <w:gridCol w:w="5366"/>
        <w:gridCol w:w="1067"/>
        <w:gridCol w:w="1050"/>
        <w:gridCol w:w="10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00" w:hRule="atLeast"/>
        </w:trPr>
        <w:tc>
          <w:tcPr>
            <w:tcW w:w="9383" w:type="dxa"/>
            <w:gridSpan w:val="5"/>
            <w:vAlign w:val="center"/>
          </w:tcPr>
          <w:p>
            <w:pPr>
              <w:keepNext w:val="0"/>
              <w:keepLines w:val="0"/>
              <w:widowControl/>
              <w:suppressLineNumbers w:val="0"/>
              <w:jc w:val="center"/>
              <w:rPr>
                <w:rFonts w:hint="eastAsia" w:ascii="仿宋" w:hAnsi="仿宋" w:eastAsia="仿宋" w:cs="仿宋"/>
                <w:b/>
                <w:bCs/>
                <w:i w:val="0"/>
                <w:iCs w:val="0"/>
                <w:color w:val="auto"/>
                <w:sz w:val="36"/>
                <w:szCs w:val="36"/>
                <w:u w:val="none"/>
              </w:rPr>
            </w:pPr>
            <w:r>
              <w:rPr>
                <w:rFonts w:hint="eastAsia" w:ascii="仿宋" w:hAnsi="仿宋" w:eastAsia="仿宋" w:cs="仿宋"/>
                <w:b/>
                <w:bCs/>
                <w:i w:val="0"/>
                <w:iCs w:val="0"/>
                <w:color w:val="auto"/>
                <w:sz w:val="44"/>
                <w:szCs w:val="44"/>
                <w:u w:val="none"/>
                <w:lang w:val="en-US" w:eastAsia="zh-CN" w:bidi="ar"/>
              </w:rPr>
              <w:t>符合性审查表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20" w:hRule="atLeast"/>
        </w:trPr>
        <w:tc>
          <w:tcPr>
            <w:tcW w:w="807" w:type="dxa"/>
            <w:vMerge w:val="restart"/>
            <w:vAlign w:val="center"/>
          </w:tcPr>
          <w:p>
            <w:pPr>
              <w:keepNext w:val="0"/>
              <w:keepLines w:val="0"/>
              <w:widowControl/>
              <w:suppressLineNumbers w:val="0"/>
              <w:jc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sz w:val="24"/>
                <w:szCs w:val="24"/>
                <w:u w:val="none"/>
                <w:lang w:val="en-US" w:eastAsia="zh-CN" w:bidi="ar"/>
              </w:rPr>
              <w:t>序号</w:t>
            </w:r>
          </w:p>
        </w:tc>
        <w:tc>
          <w:tcPr>
            <w:tcW w:w="5366" w:type="dxa"/>
            <w:vMerge w:val="restart"/>
            <w:vAlign w:val="center"/>
          </w:tcPr>
          <w:p>
            <w:pPr>
              <w:keepNext w:val="0"/>
              <w:keepLines w:val="0"/>
              <w:widowControl/>
              <w:suppressLineNumbers w:val="0"/>
              <w:jc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sz w:val="24"/>
                <w:szCs w:val="24"/>
                <w:u w:val="none"/>
                <w:lang w:val="en-US" w:eastAsia="zh-CN" w:bidi="ar"/>
              </w:rPr>
              <w:t>评审内容</w:t>
            </w:r>
          </w:p>
        </w:tc>
        <w:tc>
          <w:tcPr>
            <w:tcW w:w="3210" w:type="dxa"/>
            <w:gridSpan w:val="3"/>
            <w:vAlign w:val="center"/>
          </w:tcPr>
          <w:p>
            <w:pPr>
              <w:keepNext w:val="0"/>
              <w:keepLines w:val="0"/>
              <w:widowControl/>
              <w:suppressLineNumbers w:val="0"/>
              <w:jc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sz w:val="24"/>
                <w:szCs w:val="24"/>
                <w:u w:val="none"/>
                <w:lang w:val="en-US" w:eastAsia="zh-CN" w:bidi="ar"/>
              </w:rPr>
              <w:t>供应商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23" w:hRule="atLeast"/>
        </w:trPr>
        <w:tc>
          <w:tcPr>
            <w:tcW w:w="807" w:type="dxa"/>
            <w:vMerge w:val="continue"/>
            <w:vAlign w:val="center"/>
          </w:tcPr>
          <w:p>
            <w:pPr>
              <w:jc w:val="center"/>
              <w:rPr>
                <w:rFonts w:hint="eastAsia" w:ascii="仿宋" w:hAnsi="仿宋" w:eastAsia="仿宋" w:cs="仿宋"/>
                <w:b/>
                <w:bCs/>
                <w:i w:val="0"/>
                <w:iCs w:val="0"/>
                <w:color w:val="auto"/>
                <w:sz w:val="24"/>
                <w:szCs w:val="24"/>
                <w:u w:val="none"/>
              </w:rPr>
            </w:pPr>
          </w:p>
        </w:tc>
        <w:tc>
          <w:tcPr>
            <w:tcW w:w="5366" w:type="dxa"/>
            <w:vMerge w:val="continue"/>
            <w:vAlign w:val="center"/>
          </w:tcPr>
          <w:p>
            <w:pPr>
              <w:jc w:val="center"/>
              <w:rPr>
                <w:rFonts w:hint="eastAsia" w:ascii="仿宋" w:hAnsi="仿宋" w:eastAsia="仿宋" w:cs="仿宋"/>
                <w:b/>
                <w:bCs/>
                <w:i w:val="0"/>
                <w:iCs w:val="0"/>
                <w:color w:val="auto"/>
                <w:sz w:val="24"/>
                <w:szCs w:val="24"/>
                <w:u w:val="none"/>
              </w:rPr>
            </w:pPr>
          </w:p>
        </w:tc>
        <w:tc>
          <w:tcPr>
            <w:tcW w:w="1067" w:type="dxa"/>
            <w:vAlign w:val="center"/>
          </w:tcPr>
          <w:p>
            <w:pPr>
              <w:keepNext w:val="0"/>
              <w:keepLines w:val="0"/>
              <w:widowControl/>
              <w:suppressLineNumbers w:val="0"/>
              <w:jc w:val="center"/>
              <w:rPr>
                <w:rFonts w:hint="eastAsia" w:ascii="仿宋" w:hAnsi="仿宋" w:eastAsia="仿宋" w:cs="仿宋"/>
                <w:b/>
                <w:bCs/>
                <w:i w:val="0"/>
                <w:iCs w:val="0"/>
                <w:color w:val="auto"/>
                <w:sz w:val="24"/>
                <w:szCs w:val="24"/>
                <w:u w:val="none"/>
                <w:lang w:val="en-US" w:eastAsia="zh-CN" w:bidi="ar"/>
              </w:rPr>
            </w:pPr>
            <w:r>
              <w:rPr>
                <w:rFonts w:hint="eastAsia" w:ascii="仿宋" w:hAnsi="仿宋" w:eastAsia="仿宋" w:cs="仿宋"/>
                <w:b/>
                <w:bCs/>
                <w:i w:val="0"/>
                <w:iCs w:val="0"/>
                <w:color w:val="auto"/>
                <w:sz w:val="24"/>
                <w:szCs w:val="24"/>
                <w:u w:val="none"/>
                <w:lang w:val="en-US" w:eastAsia="zh-CN" w:bidi="ar"/>
              </w:rPr>
              <w:t>A</w:t>
            </w:r>
          </w:p>
        </w:tc>
        <w:tc>
          <w:tcPr>
            <w:tcW w:w="1050" w:type="dxa"/>
            <w:vAlign w:val="center"/>
          </w:tcPr>
          <w:p>
            <w:pPr>
              <w:keepNext w:val="0"/>
              <w:keepLines w:val="0"/>
              <w:widowControl/>
              <w:suppressLineNumbers w:val="0"/>
              <w:jc w:val="center"/>
              <w:rPr>
                <w:rFonts w:hint="eastAsia" w:ascii="仿宋" w:hAnsi="仿宋" w:eastAsia="仿宋" w:cs="仿宋"/>
                <w:b/>
                <w:bCs/>
                <w:i w:val="0"/>
                <w:iCs w:val="0"/>
                <w:color w:val="auto"/>
                <w:sz w:val="24"/>
                <w:szCs w:val="24"/>
                <w:u w:val="none"/>
                <w:lang w:val="en-US" w:eastAsia="zh-CN" w:bidi="ar"/>
              </w:rPr>
            </w:pPr>
            <w:r>
              <w:rPr>
                <w:rFonts w:hint="eastAsia" w:ascii="仿宋" w:hAnsi="仿宋" w:eastAsia="仿宋" w:cs="仿宋"/>
                <w:b/>
                <w:bCs/>
                <w:i w:val="0"/>
                <w:iCs w:val="0"/>
                <w:color w:val="auto"/>
                <w:sz w:val="24"/>
                <w:szCs w:val="24"/>
                <w:u w:val="none"/>
                <w:lang w:val="en-US" w:eastAsia="zh-CN" w:bidi="ar"/>
              </w:rPr>
              <w:t>B</w:t>
            </w:r>
          </w:p>
        </w:tc>
        <w:tc>
          <w:tcPr>
            <w:tcW w:w="1093" w:type="dxa"/>
            <w:vAlign w:val="center"/>
          </w:tcPr>
          <w:p>
            <w:pPr>
              <w:keepNext w:val="0"/>
              <w:keepLines w:val="0"/>
              <w:widowControl/>
              <w:suppressLineNumbers w:val="0"/>
              <w:jc w:val="center"/>
              <w:rPr>
                <w:rFonts w:hint="eastAsia" w:ascii="仿宋" w:hAnsi="仿宋" w:eastAsia="仿宋" w:cs="仿宋"/>
                <w:b/>
                <w:bCs/>
                <w:i w:val="0"/>
                <w:iCs w:val="0"/>
                <w:color w:val="auto"/>
                <w:sz w:val="24"/>
                <w:szCs w:val="24"/>
                <w:u w:val="none"/>
                <w:lang w:val="en-US" w:eastAsia="zh-CN" w:bidi="ar"/>
              </w:rPr>
            </w:pPr>
            <w:r>
              <w:rPr>
                <w:rFonts w:hint="eastAsia" w:ascii="仿宋" w:hAnsi="仿宋" w:eastAsia="仿宋" w:cs="仿宋"/>
                <w:b/>
                <w:bCs/>
                <w:i w:val="0"/>
                <w:iCs w:val="0"/>
                <w:color w:val="auto"/>
                <w:sz w:val="24"/>
                <w:szCs w:val="24"/>
                <w:u w:val="none"/>
                <w:lang w:val="en-US" w:eastAsia="zh-CN" w:bidi="ar"/>
              </w:rPr>
              <w:t>C</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807" w:type="dxa"/>
            <w:vAlign w:val="center"/>
          </w:tcPr>
          <w:p>
            <w:pPr>
              <w:keepNext w:val="0"/>
              <w:keepLines w:val="0"/>
              <w:widowControl/>
              <w:suppressLineNumbers w:val="0"/>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bidi="ar"/>
              </w:rPr>
              <w:t>1</w:t>
            </w:r>
          </w:p>
        </w:tc>
        <w:tc>
          <w:tcPr>
            <w:tcW w:w="5366" w:type="dxa"/>
            <w:vAlign w:val="center"/>
          </w:tcPr>
          <w:p>
            <w:pPr>
              <w:keepNext w:val="0"/>
              <w:keepLines w:val="0"/>
              <w:widowControl/>
              <w:suppressLineNumbers w:val="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供应商资格要求的证明文件齐全</w:t>
            </w:r>
          </w:p>
        </w:tc>
        <w:tc>
          <w:tcPr>
            <w:tcW w:w="1067" w:type="dxa"/>
            <w:vAlign w:val="center"/>
          </w:tcPr>
          <w:p>
            <w:pPr>
              <w:jc w:val="center"/>
              <w:rPr>
                <w:rFonts w:hint="eastAsia" w:ascii="仿宋" w:hAnsi="仿宋" w:eastAsia="仿宋" w:cs="仿宋"/>
                <w:i w:val="0"/>
                <w:iCs w:val="0"/>
                <w:color w:val="auto"/>
                <w:sz w:val="24"/>
                <w:szCs w:val="24"/>
                <w:u w:val="none"/>
              </w:rPr>
            </w:pPr>
          </w:p>
        </w:tc>
        <w:tc>
          <w:tcPr>
            <w:tcW w:w="1050" w:type="dxa"/>
            <w:vAlign w:val="center"/>
          </w:tcPr>
          <w:p>
            <w:pPr>
              <w:jc w:val="center"/>
              <w:rPr>
                <w:rFonts w:hint="eastAsia" w:ascii="仿宋" w:hAnsi="仿宋" w:eastAsia="仿宋" w:cs="仿宋"/>
                <w:i w:val="0"/>
                <w:iCs w:val="0"/>
                <w:color w:val="auto"/>
                <w:sz w:val="24"/>
                <w:szCs w:val="24"/>
                <w:u w:val="none"/>
              </w:rPr>
            </w:pPr>
          </w:p>
        </w:tc>
        <w:tc>
          <w:tcPr>
            <w:tcW w:w="1093" w:type="dxa"/>
            <w:vAlign w:val="center"/>
          </w:tcPr>
          <w:p>
            <w:pPr>
              <w:jc w:val="center"/>
              <w:rPr>
                <w:rFonts w:hint="eastAsia" w:ascii="仿宋" w:hAnsi="仿宋" w:eastAsia="仿宋" w:cs="仿宋"/>
                <w:i w:val="0"/>
                <w:iCs w:val="0"/>
                <w:color w:val="auto"/>
                <w:sz w:val="24"/>
                <w:szCs w:val="24"/>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807" w:type="dxa"/>
            <w:vAlign w:val="center"/>
          </w:tcPr>
          <w:p>
            <w:pPr>
              <w:keepNext w:val="0"/>
              <w:keepLines w:val="0"/>
              <w:widowControl/>
              <w:suppressLineNumbers w:val="0"/>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bidi="ar"/>
              </w:rPr>
              <w:t>2</w:t>
            </w:r>
          </w:p>
        </w:tc>
        <w:tc>
          <w:tcPr>
            <w:tcW w:w="5366" w:type="dxa"/>
            <w:vAlign w:val="center"/>
          </w:tcPr>
          <w:p>
            <w:pPr>
              <w:keepNext w:val="0"/>
              <w:keepLines w:val="0"/>
              <w:widowControl/>
              <w:suppressLineNumbers w:val="0"/>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bidi="ar"/>
              </w:rPr>
              <w:t>报价书已提交并符合综合比选文件要求</w:t>
            </w:r>
          </w:p>
        </w:tc>
        <w:tc>
          <w:tcPr>
            <w:tcW w:w="1067" w:type="dxa"/>
            <w:vAlign w:val="center"/>
          </w:tcPr>
          <w:p>
            <w:pPr>
              <w:jc w:val="both"/>
              <w:rPr>
                <w:rFonts w:hint="eastAsia" w:ascii="仿宋" w:hAnsi="仿宋" w:eastAsia="仿宋" w:cs="仿宋"/>
                <w:i w:val="0"/>
                <w:iCs w:val="0"/>
                <w:color w:val="auto"/>
                <w:sz w:val="24"/>
                <w:szCs w:val="24"/>
                <w:u w:val="none"/>
              </w:rPr>
            </w:pPr>
          </w:p>
        </w:tc>
        <w:tc>
          <w:tcPr>
            <w:tcW w:w="1050" w:type="dxa"/>
            <w:vAlign w:val="center"/>
          </w:tcPr>
          <w:p>
            <w:pPr>
              <w:jc w:val="both"/>
              <w:rPr>
                <w:rFonts w:hint="eastAsia" w:ascii="仿宋" w:hAnsi="仿宋" w:eastAsia="仿宋" w:cs="仿宋"/>
                <w:i w:val="0"/>
                <w:iCs w:val="0"/>
                <w:color w:val="auto"/>
                <w:sz w:val="24"/>
                <w:szCs w:val="24"/>
                <w:u w:val="none"/>
              </w:rPr>
            </w:pPr>
          </w:p>
        </w:tc>
        <w:tc>
          <w:tcPr>
            <w:tcW w:w="1093" w:type="dxa"/>
            <w:vAlign w:val="center"/>
          </w:tcPr>
          <w:p>
            <w:pPr>
              <w:jc w:val="both"/>
              <w:rPr>
                <w:rFonts w:hint="eastAsia" w:ascii="仿宋" w:hAnsi="仿宋" w:eastAsia="仿宋" w:cs="仿宋"/>
                <w:i w:val="0"/>
                <w:iCs w:val="0"/>
                <w:color w:val="auto"/>
                <w:sz w:val="24"/>
                <w:szCs w:val="24"/>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807" w:type="dxa"/>
            <w:vAlign w:val="center"/>
          </w:tcPr>
          <w:p>
            <w:pPr>
              <w:keepNext w:val="0"/>
              <w:keepLines w:val="0"/>
              <w:widowControl/>
              <w:suppressLineNumbers w:val="0"/>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bidi="ar"/>
              </w:rPr>
              <w:t>3</w:t>
            </w:r>
          </w:p>
        </w:tc>
        <w:tc>
          <w:tcPr>
            <w:tcW w:w="5366" w:type="dxa"/>
            <w:vAlign w:val="center"/>
          </w:tcPr>
          <w:p>
            <w:pPr>
              <w:keepNext w:val="0"/>
              <w:keepLines w:val="0"/>
              <w:widowControl/>
              <w:suppressLineNumbers w:val="0"/>
              <w:jc w:val="left"/>
              <w:rPr>
                <w:rFonts w:hint="eastAsia" w:ascii="仿宋" w:hAnsi="仿宋" w:eastAsia="仿宋" w:cs="仿宋"/>
                <w:i w:val="0"/>
                <w:iCs w:val="0"/>
                <w:color w:val="auto"/>
                <w:sz w:val="24"/>
                <w:szCs w:val="24"/>
                <w:u w:val="none"/>
                <w:lang w:val="en-US" w:eastAsia="zh-CN" w:bidi="ar-SA"/>
              </w:rPr>
            </w:pPr>
            <w:r>
              <w:rPr>
                <w:rFonts w:hint="eastAsia" w:ascii="仿宋" w:hAnsi="仿宋" w:eastAsia="仿宋" w:cs="仿宋"/>
                <w:i w:val="0"/>
                <w:iCs w:val="0"/>
                <w:color w:val="auto"/>
                <w:sz w:val="24"/>
                <w:szCs w:val="24"/>
                <w:u w:val="none"/>
                <w:lang w:val="en-US" w:eastAsia="zh-CN" w:bidi="ar"/>
              </w:rPr>
              <w:t>响应文件按综合比选文件要求签署、盖章</w:t>
            </w:r>
          </w:p>
        </w:tc>
        <w:tc>
          <w:tcPr>
            <w:tcW w:w="1067" w:type="dxa"/>
            <w:vAlign w:val="center"/>
          </w:tcPr>
          <w:p>
            <w:pPr>
              <w:jc w:val="both"/>
              <w:rPr>
                <w:rFonts w:hint="eastAsia" w:ascii="仿宋" w:hAnsi="仿宋" w:eastAsia="仿宋" w:cs="仿宋"/>
                <w:i w:val="0"/>
                <w:iCs w:val="0"/>
                <w:color w:val="auto"/>
                <w:sz w:val="24"/>
                <w:szCs w:val="24"/>
                <w:u w:val="none"/>
              </w:rPr>
            </w:pPr>
          </w:p>
        </w:tc>
        <w:tc>
          <w:tcPr>
            <w:tcW w:w="1050" w:type="dxa"/>
            <w:vAlign w:val="center"/>
          </w:tcPr>
          <w:p>
            <w:pPr>
              <w:jc w:val="both"/>
              <w:rPr>
                <w:rFonts w:hint="eastAsia" w:ascii="仿宋" w:hAnsi="仿宋" w:eastAsia="仿宋" w:cs="仿宋"/>
                <w:i w:val="0"/>
                <w:iCs w:val="0"/>
                <w:color w:val="auto"/>
                <w:sz w:val="24"/>
                <w:szCs w:val="24"/>
                <w:u w:val="none"/>
              </w:rPr>
            </w:pPr>
          </w:p>
        </w:tc>
        <w:tc>
          <w:tcPr>
            <w:tcW w:w="1093" w:type="dxa"/>
            <w:vAlign w:val="center"/>
          </w:tcPr>
          <w:p>
            <w:pPr>
              <w:jc w:val="both"/>
              <w:rPr>
                <w:rFonts w:hint="eastAsia" w:ascii="仿宋" w:hAnsi="仿宋" w:eastAsia="仿宋" w:cs="仿宋"/>
                <w:i w:val="0"/>
                <w:iCs w:val="0"/>
                <w:color w:val="auto"/>
                <w:sz w:val="24"/>
                <w:szCs w:val="24"/>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807" w:type="dxa"/>
            <w:vAlign w:val="center"/>
          </w:tcPr>
          <w:p>
            <w:pPr>
              <w:keepNext w:val="0"/>
              <w:keepLines w:val="0"/>
              <w:widowControl/>
              <w:suppressLineNumbers w:val="0"/>
              <w:jc w:val="center"/>
              <w:rPr>
                <w:rFonts w:hint="eastAsia" w:ascii="仿宋" w:hAnsi="仿宋" w:eastAsia="仿宋" w:cs="仿宋"/>
                <w:i w:val="0"/>
                <w:iCs w:val="0"/>
                <w:color w:val="auto"/>
                <w:sz w:val="24"/>
                <w:szCs w:val="24"/>
                <w:u w:val="none"/>
                <w:lang w:val="en-US" w:eastAsia="zh-CN" w:bidi="ar"/>
              </w:rPr>
            </w:pPr>
            <w:r>
              <w:rPr>
                <w:rFonts w:hint="eastAsia" w:ascii="仿宋" w:hAnsi="仿宋" w:eastAsia="仿宋" w:cs="仿宋"/>
                <w:i w:val="0"/>
                <w:iCs w:val="0"/>
                <w:color w:val="auto"/>
                <w:sz w:val="24"/>
                <w:szCs w:val="24"/>
                <w:u w:val="none"/>
                <w:lang w:val="en-US" w:eastAsia="zh-CN" w:bidi="ar"/>
              </w:rPr>
              <w:t>4</w:t>
            </w:r>
          </w:p>
        </w:tc>
        <w:tc>
          <w:tcPr>
            <w:tcW w:w="5366" w:type="dxa"/>
            <w:vAlign w:val="center"/>
          </w:tcPr>
          <w:p>
            <w:pPr>
              <w:keepNext w:val="0"/>
              <w:keepLines w:val="0"/>
              <w:widowControl/>
              <w:suppressLineNumbers w:val="0"/>
              <w:jc w:val="left"/>
              <w:rPr>
                <w:rFonts w:hint="eastAsia" w:ascii="仿宋" w:hAnsi="仿宋" w:eastAsia="仿宋" w:cs="仿宋"/>
                <w:i w:val="0"/>
                <w:iCs w:val="0"/>
                <w:color w:val="auto"/>
                <w:sz w:val="24"/>
                <w:szCs w:val="24"/>
                <w:u w:val="none"/>
                <w:lang w:val="en-US" w:eastAsia="zh-CN" w:bidi="ar"/>
              </w:rPr>
            </w:pPr>
            <w:r>
              <w:rPr>
                <w:rFonts w:hint="eastAsia" w:ascii="仿宋" w:hAnsi="仿宋" w:eastAsia="仿宋" w:cs="仿宋"/>
                <w:i w:val="0"/>
                <w:iCs w:val="0"/>
                <w:color w:val="auto"/>
                <w:sz w:val="24"/>
                <w:szCs w:val="24"/>
                <w:u w:val="none"/>
                <w:lang w:val="en-US" w:eastAsia="zh-CN" w:bidi="ar"/>
              </w:rPr>
              <w:t>“★”号条款满足综合比选文件要求</w:t>
            </w:r>
          </w:p>
        </w:tc>
        <w:tc>
          <w:tcPr>
            <w:tcW w:w="1067" w:type="dxa"/>
            <w:vAlign w:val="center"/>
          </w:tcPr>
          <w:p>
            <w:pPr>
              <w:jc w:val="both"/>
              <w:rPr>
                <w:rFonts w:hint="eastAsia" w:ascii="仿宋" w:hAnsi="仿宋" w:eastAsia="仿宋" w:cs="仿宋"/>
                <w:i w:val="0"/>
                <w:iCs w:val="0"/>
                <w:color w:val="auto"/>
                <w:sz w:val="24"/>
                <w:szCs w:val="24"/>
                <w:u w:val="none"/>
              </w:rPr>
            </w:pPr>
          </w:p>
        </w:tc>
        <w:tc>
          <w:tcPr>
            <w:tcW w:w="1050" w:type="dxa"/>
            <w:vAlign w:val="center"/>
          </w:tcPr>
          <w:p>
            <w:pPr>
              <w:jc w:val="both"/>
              <w:rPr>
                <w:rFonts w:hint="eastAsia" w:ascii="仿宋" w:hAnsi="仿宋" w:eastAsia="仿宋" w:cs="仿宋"/>
                <w:i w:val="0"/>
                <w:iCs w:val="0"/>
                <w:color w:val="auto"/>
                <w:sz w:val="24"/>
                <w:szCs w:val="24"/>
                <w:u w:val="none"/>
              </w:rPr>
            </w:pPr>
          </w:p>
        </w:tc>
        <w:tc>
          <w:tcPr>
            <w:tcW w:w="1093" w:type="dxa"/>
            <w:vAlign w:val="center"/>
          </w:tcPr>
          <w:p>
            <w:pPr>
              <w:jc w:val="both"/>
              <w:rPr>
                <w:rFonts w:hint="eastAsia" w:ascii="仿宋" w:hAnsi="仿宋" w:eastAsia="仿宋" w:cs="仿宋"/>
                <w:i w:val="0"/>
                <w:iCs w:val="0"/>
                <w:color w:val="auto"/>
                <w:sz w:val="24"/>
                <w:szCs w:val="24"/>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807" w:type="dxa"/>
            <w:vAlign w:val="center"/>
          </w:tcPr>
          <w:p>
            <w:pPr>
              <w:keepNext w:val="0"/>
              <w:keepLines w:val="0"/>
              <w:widowControl/>
              <w:suppressLineNumbers w:val="0"/>
              <w:jc w:val="center"/>
              <w:rPr>
                <w:rFonts w:hint="eastAsia" w:ascii="仿宋" w:hAnsi="仿宋" w:eastAsia="仿宋" w:cs="仿宋"/>
                <w:i w:val="0"/>
                <w:iCs w:val="0"/>
                <w:color w:val="auto"/>
                <w:sz w:val="24"/>
                <w:szCs w:val="24"/>
                <w:u w:val="none"/>
                <w:lang w:val="en-US" w:eastAsia="zh-CN" w:bidi="ar"/>
              </w:rPr>
            </w:pPr>
            <w:r>
              <w:rPr>
                <w:rFonts w:hint="eastAsia" w:ascii="仿宋" w:hAnsi="仿宋" w:eastAsia="仿宋" w:cs="仿宋"/>
                <w:i w:val="0"/>
                <w:iCs w:val="0"/>
                <w:color w:val="auto"/>
                <w:sz w:val="24"/>
                <w:szCs w:val="24"/>
                <w:u w:val="none"/>
                <w:lang w:val="en-US" w:eastAsia="zh-CN" w:bidi="ar"/>
              </w:rPr>
              <w:t>5</w:t>
            </w:r>
          </w:p>
        </w:tc>
        <w:tc>
          <w:tcPr>
            <w:tcW w:w="5366" w:type="dxa"/>
            <w:vAlign w:val="center"/>
          </w:tcPr>
          <w:p>
            <w:pPr>
              <w:keepNext w:val="0"/>
              <w:keepLines w:val="0"/>
              <w:widowControl/>
              <w:suppressLineNumbers w:val="0"/>
              <w:jc w:val="left"/>
              <w:rPr>
                <w:rFonts w:hint="eastAsia" w:ascii="仿宋" w:hAnsi="仿宋" w:eastAsia="仿宋" w:cs="仿宋"/>
                <w:i w:val="0"/>
                <w:iCs w:val="0"/>
                <w:color w:val="auto"/>
                <w:sz w:val="24"/>
                <w:szCs w:val="24"/>
                <w:u w:val="none"/>
                <w:lang w:val="en-US" w:eastAsia="zh-CN" w:bidi="ar"/>
              </w:rPr>
            </w:pPr>
            <w:r>
              <w:rPr>
                <w:rFonts w:hint="eastAsia" w:ascii="仿宋" w:hAnsi="仿宋" w:eastAsia="仿宋" w:cs="仿宋"/>
                <w:i w:val="0"/>
                <w:iCs w:val="0"/>
                <w:color w:val="auto"/>
                <w:sz w:val="24"/>
                <w:szCs w:val="24"/>
                <w:u w:val="none"/>
                <w:lang w:val="en-US" w:eastAsia="zh-CN" w:bidi="ar"/>
              </w:rPr>
              <w:t>没有其他未实质性响应综合比选文件要求的</w:t>
            </w:r>
          </w:p>
        </w:tc>
        <w:tc>
          <w:tcPr>
            <w:tcW w:w="1067" w:type="dxa"/>
            <w:vAlign w:val="center"/>
          </w:tcPr>
          <w:p>
            <w:pPr>
              <w:jc w:val="both"/>
              <w:rPr>
                <w:rFonts w:hint="eastAsia" w:ascii="仿宋" w:hAnsi="仿宋" w:eastAsia="仿宋" w:cs="仿宋"/>
                <w:i w:val="0"/>
                <w:iCs w:val="0"/>
                <w:color w:val="auto"/>
                <w:sz w:val="24"/>
                <w:szCs w:val="24"/>
                <w:u w:val="none"/>
              </w:rPr>
            </w:pPr>
          </w:p>
        </w:tc>
        <w:tc>
          <w:tcPr>
            <w:tcW w:w="1050" w:type="dxa"/>
            <w:vAlign w:val="center"/>
          </w:tcPr>
          <w:p>
            <w:pPr>
              <w:jc w:val="both"/>
              <w:rPr>
                <w:rFonts w:hint="eastAsia" w:ascii="仿宋" w:hAnsi="仿宋" w:eastAsia="仿宋" w:cs="仿宋"/>
                <w:i w:val="0"/>
                <w:iCs w:val="0"/>
                <w:color w:val="auto"/>
                <w:sz w:val="24"/>
                <w:szCs w:val="24"/>
                <w:u w:val="none"/>
              </w:rPr>
            </w:pPr>
          </w:p>
        </w:tc>
        <w:tc>
          <w:tcPr>
            <w:tcW w:w="1093" w:type="dxa"/>
            <w:vAlign w:val="center"/>
          </w:tcPr>
          <w:p>
            <w:pPr>
              <w:jc w:val="both"/>
              <w:rPr>
                <w:rFonts w:hint="eastAsia" w:ascii="仿宋" w:hAnsi="仿宋" w:eastAsia="仿宋" w:cs="仿宋"/>
                <w:i w:val="0"/>
                <w:iCs w:val="0"/>
                <w:color w:val="auto"/>
                <w:sz w:val="24"/>
                <w:szCs w:val="24"/>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807" w:type="dxa"/>
            <w:vAlign w:val="center"/>
          </w:tcPr>
          <w:p>
            <w:pPr>
              <w:keepNext w:val="0"/>
              <w:keepLines w:val="0"/>
              <w:widowControl/>
              <w:suppressLineNumbers w:val="0"/>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6</w:t>
            </w:r>
          </w:p>
        </w:tc>
        <w:tc>
          <w:tcPr>
            <w:tcW w:w="5366" w:type="dxa"/>
            <w:vAlign w:val="center"/>
          </w:tcPr>
          <w:p>
            <w:pPr>
              <w:keepNext w:val="0"/>
              <w:keepLines w:val="0"/>
              <w:widowControl/>
              <w:suppressLineNumbers w:val="0"/>
              <w:jc w:val="left"/>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sz w:val="24"/>
                <w:szCs w:val="24"/>
                <w:u w:val="none"/>
                <w:lang w:val="en-US"/>
              </w:rPr>
              <w:t>报价是固定价且是唯一的</w:t>
            </w:r>
          </w:p>
        </w:tc>
        <w:tc>
          <w:tcPr>
            <w:tcW w:w="1067" w:type="dxa"/>
            <w:vAlign w:val="center"/>
          </w:tcPr>
          <w:p>
            <w:pPr>
              <w:jc w:val="center"/>
              <w:rPr>
                <w:rFonts w:hint="eastAsia" w:ascii="仿宋" w:hAnsi="仿宋" w:eastAsia="仿宋" w:cs="仿宋"/>
                <w:i w:val="0"/>
                <w:iCs w:val="0"/>
                <w:color w:val="auto"/>
                <w:sz w:val="24"/>
                <w:szCs w:val="24"/>
                <w:u w:val="none"/>
              </w:rPr>
            </w:pPr>
          </w:p>
        </w:tc>
        <w:tc>
          <w:tcPr>
            <w:tcW w:w="1050" w:type="dxa"/>
            <w:vAlign w:val="center"/>
          </w:tcPr>
          <w:p>
            <w:pPr>
              <w:jc w:val="center"/>
              <w:rPr>
                <w:rFonts w:hint="eastAsia" w:ascii="仿宋" w:hAnsi="仿宋" w:eastAsia="仿宋" w:cs="仿宋"/>
                <w:i w:val="0"/>
                <w:iCs w:val="0"/>
                <w:color w:val="auto"/>
                <w:sz w:val="24"/>
                <w:szCs w:val="24"/>
                <w:u w:val="none"/>
              </w:rPr>
            </w:pPr>
          </w:p>
        </w:tc>
        <w:tc>
          <w:tcPr>
            <w:tcW w:w="1093" w:type="dxa"/>
            <w:vAlign w:val="center"/>
          </w:tcPr>
          <w:p>
            <w:pPr>
              <w:jc w:val="center"/>
              <w:rPr>
                <w:rFonts w:hint="eastAsia" w:ascii="仿宋" w:hAnsi="仿宋" w:eastAsia="仿宋" w:cs="仿宋"/>
                <w:i w:val="0"/>
                <w:iCs w:val="0"/>
                <w:color w:val="auto"/>
                <w:sz w:val="24"/>
                <w:szCs w:val="24"/>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807" w:type="dxa"/>
            <w:vAlign w:val="center"/>
          </w:tcPr>
          <w:p>
            <w:pPr>
              <w:keepNext w:val="0"/>
              <w:keepLines w:val="0"/>
              <w:widowControl/>
              <w:suppressLineNumbers w:val="0"/>
              <w:jc w:val="center"/>
              <w:rPr>
                <w:rFonts w:hint="eastAsia" w:ascii="仿宋" w:hAnsi="仿宋" w:eastAsia="仿宋" w:cs="仿宋"/>
                <w:i w:val="0"/>
                <w:iCs w:val="0"/>
                <w:color w:val="auto"/>
                <w:sz w:val="24"/>
                <w:szCs w:val="24"/>
                <w:u w:val="none"/>
                <w:lang w:val="en-US" w:eastAsia="zh-CN" w:bidi="ar-SA"/>
              </w:rPr>
            </w:pPr>
            <w:r>
              <w:rPr>
                <w:rFonts w:hint="eastAsia" w:ascii="仿宋" w:hAnsi="仿宋" w:eastAsia="仿宋" w:cs="仿宋"/>
                <w:i w:val="0"/>
                <w:iCs w:val="0"/>
                <w:color w:val="auto"/>
                <w:sz w:val="24"/>
                <w:szCs w:val="24"/>
                <w:u w:val="none"/>
                <w:lang w:val="en-US" w:eastAsia="zh-CN" w:bidi="ar"/>
              </w:rPr>
              <w:t>结论</w:t>
            </w:r>
          </w:p>
        </w:tc>
        <w:tc>
          <w:tcPr>
            <w:tcW w:w="5366" w:type="dxa"/>
            <w:vAlign w:val="center"/>
          </w:tcPr>
          <w:p>
            <w:pPr>
              <w:keepNext w:val="0"/>
              <w:keepLines w:val="0"/>
              <w:widowControl/>
              <w:suppressLineNumbers w:val="0"/>
              <w:jc w:val="left"/>
              <w:rPr>
                <w:rFonts w:hint="eastAsia" w:ascii="仿宋" w:hAnsi="仿宋" w:eastAsia="仿宋" w:cs="仿宋"/>
                <w:i w:val="0"/>
                <w:iCs w:val="0"/>
                <w:color w:val="auto"/>
                <w:sz w:val="24"/>
                <w:szCs w:val="24"/>
                <w:u w:val="none"/>
                <w:lang w:val="en-US" w:eastAsia="zh-CN" w:bidi="ar-SA"/>
              </w:rPr>
            </w:pPr>
            <w:r>
              <w:rPr>
                <w:rFonts w:hint="eastAsia" w:ascii="仿宋" w:hAnsi="仿宋" w:eastAsia="仿宋" w:cs="仿宋"/>
                <w:i w:val="0"/>
                <w:iCs w:val="0"/>
                <w:color w:val="auto"/>
                <w:sz w:val="24"/>
                <w:szCs w:val="24"/>
                <w:u w:val="none"/>
                <w:lang w:val="en-US" w:eastAsia="zh-CN" w:bidi="ar"/>
              </w:rPr>
              <w:t>是否通过审查并进入详细评审</w:t>
            </w:r>
          </w:p>
        </w:tc>
        <w:tc>
          <w:tcPr>
            <w:tcW w:w="1067" w:type="dxa"/>
            <w:vAlign w:val="center"/>
          </w:tcPr>
          <w:p>
            <w:pPr>
              <w:jc w:val="center"/>
              <w:rPr>
                <w:rFonts w:hint="eastAsia" w:ascii="仿宋" w:hAnsi="仿宋" w:eastAsia="仿宋" w:cs="仿宋"/>
                <w:i w:val="0"/>
                <w:iCs w:val="0"/>
                <w:color w:val="auto"/>
                <w:sz w:val="24"/>
                <w:szCs w:val="24"/>
                <w:u w:val="none"/>
              </w:rPr>
            </w:pPr>
          </w:p>
        </w:tc>
        <w:tc>
          <w:tcPr>
            <w:tcW w:w="1050" w:type="dxa"/>
            <w:vAlign w:val="center"/>
          </w:tcPr>
          <w:p>
            <w:pPr>
              <w:jc w:val="center"/>
              <w:rPr>
                <w:rFonts w:hint="eastAsia" w:ascii="仿宋" w:hAnsi="仿宋" w:eastAsia="仿宋" w:cs="仿宋"/>
                <w:i w:val="0"/>
                <w:iCs w:val="0"/>
                <w:color w:val="auto"/>
                <w:sz w:val="24"/>
                <w:szCs w:val="24"/>
                <w:u w:val="none"/>
              </w:rPr>
            </w:pPr>
          </w:p>
        </w:tc>
        <w:tc>
          <w:tcPr>
            <w:tcW w:w="1093" w:type="dxa"/>
            <w:vAlign w:val="center"/>
          </w:tcPr>
          <w:p>
            <w:pPr>
              <w:jc w:val="center"/>
              <w:rPr>
                <w:rFonts w:hint="eastAsia" w:ascii="仿宋" w:hAnsi="仿宋" w:eastAsia="仿宋" w:cs="仿宋"/>
                <w:i w:val="0"/>
                <w:iCs w:val="0"/>
                <w:color w:val="auto"/>
                <w:sz w:val="24"/>
                <w:szCs w:val="24"/>
                <w:u w:val="none"/>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9383" w:type="dxa"/>
            <w:gridSpan w:val="5"/>
            <w:vAlign w:val="center"/>
          </w:tcPr>
          <w:p>
            <w:pPr>
              <w:jc w:val="left"/>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不通过原因说明：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9383" w:type="dxa"/>
            <w:gridSpan w:val="5"/>
            <w:vAlign w:val="center"/>
          </w:tcPr>
          <w:p>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 xml:space="preserve">备注： </w:t>
            </w:r>
          </w:p>
          <w:p>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1</w:t>
            </w:r>
            <w:r>
              <w:rPr>
                <w:rFonts w:hint="eastAsia" w:ascii="仿宋" w:hAnsi="仿宋" w:eastAsia="仿宋" w:cs="仿宋"/>
                <w:i w:val="0"/>
                <w:iCs w:val="0"/>
                <w:color w:val="auto"/>
                <w:sz w:val="24"/>
                <w:szCs w:val="24"/>
                <w:u w:val="none"/>
              </w:rPr>
              <w:t>.每一项符合的打“√”，不符合的打“×”。</w:t>
            </w:r>
          </w:p>
          <w:p>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2</w:t>
            </w:r>
            <w:r>
              <w:rPr>
                <w:rFonts w:hint="eastAsia" w:ascii="仿宋" w:hAnsi="仿宋" w:eastAsia="仿宋" w:cs="仿宋"/>
                <w:i w:val="0"/>
                <w:iCs w:val="0"/>
                <w:color w:val="auto"/>
                <w:sz w:val="24"/>
                <w:szCs w:val="24"/>
                <w:u w:val="none"/>
              </w:rPr>
              <w:t>.“结论”一栏填写“通过”或“不通过”；任何一项出现“×”的，结论为不通过；不通过的为无效报价。</w:t>
            </w:r>
          </w:p>
          <w:p>
            <w:pPr>
              <w:jc w:val="left"/>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3</w:t>
            </w:r>
            <w:r>
              <w:rPr>
                <w:rFonts w:hint="eastAsia" w:ascii="仿宋" w:hAnsi="仿宋" w:eastAsia="仿宋" w:cs="仿宋"/>
                <w:i w:val="0"/>
                <w:iCs w:val="0"/>
                <w:color w:val="auto"/>
                <w:sz w:val="24"/>
                <w:szCs w:val="24"/>
                <w:u w:val="none"/>
              </w:rPr>
              <w:t>.汇总时出现不同意见的，</w:t>
            </w:r>
            <w:r>
              <w:rPr>
                <w:rFonts w:hint="eastAsia" w:ascii="仿宋" w:hAnsi="仿宋" w:eastAsia="仿宋" w:cs="仿宋"/>
                <w:i w:val="0"/>
                <w:iCs w:val="0"/>
                <w:color w:val="auto"/>
                <w:sz w:val="24"/>
                <w:szCs w:val="24"/>
                <w:u w:val="none"/>
                <w:lang w:eastAsia="zh-CN"/>
              </w:rPr>
              <w:t>综合比选</w:t>
            </w:r>
            <w:r>
              <w:rPr>
                <w:rFonts w:hint="eastAsia" w:ascii="仿宋" w:hAnsi="仿宋" w:eastAsia="仿宋" w:cs="仿宋"/>
                <w:i w:val="0"/>
                <w:iCs w:val="0"/>
                <w:color w:val="auto"/>
                <w:sz w:val="24"/>
                <w:szCs w:val="24"/>
                <w:u w:val="none"/>
              </w:rPr>
              <w:t>小组按简单多数原则表决决定。</w:t>
            </w:r>
          </w:p>
        </w:tc>
      </w:tr>
    </w:tbl>
    <w:p>
      <w:pPr>
        <w:rPr>
          <w:rFonts w:hint="eastAsia" w:ascii="仿宋" w:hAnsi="仿宋" w:eastAsia="仿宋" w:cs="仿宋"/>
          <w:color w:val="auto"/>
          <w:lang w:val="en-US" w:eastAsia="zh-CN"/>
        </w:rPr>
      </w:pPr>
    </w:p>
    <w:p>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br w:type="page"/>
      </w:r>
    </w:p>
    <w:p>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附表2</w:t>
      </w:r>
    </w:p>
    <w:p>
      <w:pPr>
        <w:rPr>
          <w:rFonts w:hint="eastAsia" w:ascii="仿宋" w:hAnsi="仿宋" w:eastAsia="仿宋" w:cs="仿宋"/>
          <w:color w:val="auto"/>
          <w:sz w:val="24"/>
          <w:lang w:val="en-US" w:eastAsia="zh-CN"/>
        </w:rPr>
      </w:pPr>
    </w:p>
    <w:p>
      <w:pPr>
        <w:keepNext w:val="0"/>
        <w:keepLines w:val="0"/>
        <w:widowControl/>
        <w:suppressLineNumbers w:val="0"/>
        <w:jc w:val="center"/>
        <w:rPr>
          <w:rFonts w:hint="eastAsia" w:ascii="仿宋" w:hAnsi="仿宋" w:eastAsia="仿宋" w:cs="仿宋"/>
          <w:b/>
          <w:bCs/>
          <w:i w:val="0"/>
          <w:iCs w:val="0"/>
          <w:color w:val="auto"/>
          <w:sz w:val="44"/>
          <w:szCs w:val="44"/>
          <w:u w:val="none"/>
          <w:lang w:val="en-US" w:eastAsia="zh-CN" w:bidi="ar"/>
        </w:rPr>
      </w:pPr>
      <w:r>
        <w:rPr>
          <w:rFonts w:hint="eastAsia" w:ascii="仿宋" w:hAnsi="仿宋" w:eastAsia="仿宋" w:cs="仿宋"/>
          <w:b/>
          <w:bCs/>
          <w:i w:val="0"/>
          <w:iCs w:val="0"/>
          <w:color w:val="auto"/>
          <w:sz w:val="44"/>
          <w:szCs w:val="44"/>
          <w:u w:val="none"/>
          <w:lang w:val="en-US" w:eastAsia="zh-CN" w:bidi="ar"/>
        </w:rPr>
        <w:t>技术商务及价格分值分配</w:t>
      </w:r>
    </w:p>
    <w:tbl>
      <w:tblPr>
        <w:tblStyle w:val="31"/>
        <w:tblW w:w="499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41"/>
        <w:gridCol w:w="1485"/>
        <w:gridCol w:w="64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评审因素</w:t>
            </w:r>
          </w:p>
        </w:tc>
        <w:tc>
          <w:tcPr>
            <w:tcW w:w="4276" w:type="pct"/>
            <w:gridSpan w:val="2"/>
            <w:tcBorders>
              <w:top w:val="single" w:color="auto" w:sz="2" w:space="0"/>
              <w:left w:val="single" w:color="auto" w:sz="4" w:space="0"/>
              <w:bottom w:val="single" w:color="auto" w:sz="2" w:space="0"/>
              <w:right w:val="single" w:color="auto" w:sz="2" w:space="0"/>
              <w:tl2br w:val="nil"/>
              <w:tr2bl w:val="nil"/>
            </w:tcBorders>
            <w:noWrap w:val="0"/>
            <w:vAlign w:val="top"/>
          </w:tcPr>
          <w:p>
            <w:pPr>
              <w:jc w:val="left"/>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分值构成</w:t>
            </w:r>
          </w:p>
        </w:tc>
        <w:tc>
          <w:tcPr>
            <w:tcW w:w="4276" w:type="pct"/>
            <w:gridSpan w:val="2"/>
            <w:tcBorders>
              <w:top w:val="single" w:color="auto" w:sz="2" w:space="0"/>
              <w:left w:val="single" w:color="auto" w:sz="4" w:space="0"/>
              <w:bottom w:val="single" w:color="auto" w:sz="2" w:space="0"/>
              <w:right w:val="single" w:color="auto" w:sz="2" w:space="0"/>
              <w:tl2br w:val="nil"/>
              <w:tr2bl w:val="nil"/>
            </w:tcBorders>
            <w:shd w:val="clear" w:color="auto" w:fill="auto"/>
            <w:noWrap w:val="0"/>
            <w:vAlign w:val="top"/>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商务部分30.0分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0.0分</w:t>
            </w:r>
          </w:p>
          <w:p>
            <w:p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rPr>
              <w:t>价格得分</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96" w:hRule="atLeast"/>
        </w:trPr>
        <w:tc>
          <w:tcPr>
            <w:tcW w:w="72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技术部分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60分</w:t>
            </w:r>
            <w:r>
              <w:rPr>
                <w:rFonts w:hint="eastAsia" w:ascii="仿宋" w:hAnsi="仿宋" w:eastAsia="仿宋" w:cs="仿宋"/>
                <w:color w:val="auto"/>
                <w:sz w:val="24"/>
                <w:szCs w:val="24"/>
                <w:lang w:eastAsia="zh-CN"/>
              </w:rPr>
              <w:t>）</w:t>
            </w: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物流配送</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服务方案（1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根据供应商提供的</w:t>
            </w:r>
            <w:r>
              <w:rPr>
                <w:rFonts w:hint="eastAsia" w:ascii="仿宋" w:hAnsi="仿宋" w:eastAsia="仿宋" w:cs="仿宋"/>
                <w:color w:val="auto"/>
                <w:sz w:val="24"/>
                <w:szCs w:val="24"/>
              </w:rPr>
              <w:t>物流配送服务方案</w:t>
            </w:r>
            <w:r>
              <w:rPr>
                <w:rFonts w:hint="eastAsia" w:ascii="仿宋" w:hAnsi="仿宋" w:eastAsia="仿宋" w:cs="仿宋"/>
                <w:color w:val="auto"/>
                <w:sz w:val="24"/>
                <w:szCs w:val="24"/>
                <w:lang w:val="en-US" w:eastAsia="zh-CN"/>
              </w:rPr>
              <w:t>进行综合评分</w:t>
            </w:r>
            <w:r>
              <w:rPr>
                <w:rFonts w:hint="eastAsia" w:ascii="仿宋" w:hAnsi="仿宋" w:eastAsia="仿宋" w:cs="仿宋"/>
                <w:color w:val="auto"/>
                <w:sz w:val="24"/>
                <w:szCs w:val="24"/>
              </w:rPr>
              <w:t>：                                       物流配送响应到达时间快，方案可行合理，完全满足</w:t>
            </w:r>
            <w:r>
              <w:rPr>
                <w:rFonts w:hint="eastAsia" w:ascii="仿宋" w:hAnsi="仿宋" w:eastAsia="仿宋" w:cs="仿宋"/>
                <w:color w:val="auto"/>
                <w:sz w:val="24"/>
                <w:szCs w:val="24"/>
                <w:lang w:val="en-US" w:eastAsia="zh-CN"/>
              </w:rPr>
              <w:t>且优于</w:t>
            </w:r>
            <w:r>
              <w:rPr>
                <w:rFonts w:hint="eastAsia" w:ascii="仿宋" w:hAnsi="仿宋" w:eastAsia="仿宋" w:cs="仿宋"/>
                <w:color w:val="auto"/>
                <w:sz w:val="24"/>
                <w:szCs w:val="24"/>
              </w:rPr>
              <w:t>用户需求</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，得1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物流配送响应到达时间较快，服务方案</w:t>
            </w:r>
            <w:r>
              <w:rPr>
                <w:rFonts w:hint="eastAsia" w:ascii="仿宋" w:hAnsi="仿宋" w:eastAsia="仿宋" w:cs="仿宋"/>
                <w:color w:val="auto"/>
                <w:sz w:val="24"/>
                <w:szCs w:val="24"/>
                <w:lang w:val="en-US" w:eastAsia="zh-CN"/>
              </w:rPr>
              <w:t>较</w:t>
            </w:r>
            <w:r>
              <w:rPr>
                <w:rFonts w:hint="eastAsia" w:ascii="仿宋" w:hAnsi="仿宋" w:eastAsia="仿宋" w:cs="仿宋"/>
                <w:color w:val="auto"/>
                <w:sz w:val="24"/>
                <w:szCs w:val="24"/>
              </w:rPr>
              <w:t>合理，完全满足用户需求</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得8</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物流配送响应到达时间一般，服务方案基本可行合理，</w:t>
            </w:r>
            <w:r>
              <w:rPr>
                <w:rFonts w:hint="eastAsia" w:ascii="仿宋" w:hAnsi="仿宋" w:eastAsia="仿宋" w:cs="仿宋"/>
                <w:color w:val="auto"/>
                <w:sz w:val="24"/>
                <w:szCs w:val="24"/>
                <w:lang w:val="en-US" w:eastAsia="zh-CN"/>
              </w:rPr>
              <w:t>不完全</w:t>
            </w:r>
            <w:r>
              <w:rPr>
                <w:rFonts w:hint="eastAsia" w:ascii="仿宋" w:hAnsi="仿宋" w:eastAsia="仿宋" w:cs="仿宋"/>
                <w:color w:val="auto"/>
                <w:sz w:val="24"/>
                <w:szCs w:val="24"/>
              </w:rPr>
              <w:t>满足用户需求</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得4</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color w:val="auto"/>
                <w:sz w:val="24"/>
                <w:szCs w:val="24"/>
              </w:rPr>
            </w:pP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维保服务方案</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的维保服务方案</w:t>
            </w:r>
            <w:r>
              <w:rPr>
                <w:rFonts w:hint="eastAsia" w:ascii="仿宋" w:hAnsi="仿宋" w:eastAsia="仿宋" w:cs="仿宋"/>
                <w:color w:val="auto"/>
                <w:sz w:val="24"/>
                <w:szCs w:val="24"/>
                <w:lang w:val="en-US" w:eastAsia="zh-CN"/>
              </w:rPr>
              <w:t>进行综合</w:t>
            </w:r>
            <w:r>
              <w:rPr>
                <w:rFonts w:hint="eastAsia" w:ascii="仿宋" w:hAnsi="仿宋" w:eastAsia="仿宋" w:cs="仿宋"/>
                <w:color w:val="auto"/>
                <w:sz w:val="24"/>
                <w:szCs w:val="24"/>
              </w:rPr>
              <w:t>评分：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方案详细合理，对维保工作内容有深入的表述，完全满足</w:t>
            </w:r>
            <w:r>
              <w:rPr>
                <w:rFonts w:hint="eastAsia" w:ascii="仿宋" w:hAnsi="仿宋" w:eastAsia="仿宋" w:cs="仿宋"/>
                <w:color w:val="auto"/>
                <w:sz w:val="24"/>
                <w:szCs w:val="24"/>
                <w:lang w:val="en-US" w:eastAsia="zh-CN"/>
              </w:rPr>
              <w:t>且优于</w:t>
            </w:r>
            <w:r>
              <w:rPr>
                <w:rFonts w:hint="eastAsia" w:ascii="仿宋" w:hAnsi="仿宋" w:eastAsia="仿宋" w:cs="仿宋"/>
                <w:color w:val="auto"/>
                <w:sz w:val="24"/>
                <w:szCs w:val="24"/>
              </w:rPr>
              <w:t>用户需求</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，得1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方案合理，对维保工作内容有基本表述的，</w:t>
            </w:r>
            <w:r>
              <w:rPr>
                <w:rFonts w:hint="eastAsia" w:ascii="仿宋" w:hAnsi="仿宋" w:eastAsia="仿宋" w:cs="仿宋"/>
                <w:color w:val="auto"/>
                <w:sz w:val="24"/>
                <w:szCs w:val="24"/>
                <w:lang w:val="en-US" w:eastAsia="zh-CN"/>
              </w:rPr>
              <w:t>完全</w:t>
            </w:r>
            <w:r>
              <w:rPr>
                <w:rFonts w:hint="eastAsia" w:ascii="仿宋" w:hAnsi="仿宋" w:eastAsia="仿宋" w:cs="仿宋"/>
                <w:color w:val="auto"/>
                <w:sz w:val="24"/>
                <w:szCs w:val="24"/>
              </w:rPr>
              <w:t>满足用户需求</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方案合理，对维保工作内容表述</w:t>
            </w:r>
            <w:r>
              <w:rPr>
                <w:rFonts w:hint="eastAsia" w:ascii="仿宋" w:hAnsi="仿宋" w:eastAsia="仿宋" w:cs="仿宋"/>
                <w:color w:val="auto"/>
                <w:sz w:val="24"/>
                <w:szCs w:val="24"/>
                <w:lang w:val="en-US" w:eastAsia="zh-CN"/>
              </w:rPr>
              <w:t>一般</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不完全</w:t>
            </w:r>
            <w:r>
              <w:rPr>
                <w:rFonts w:hint="eastAsia" w:ascii="仿宋" w:hAnsi="仿宋" w:eastAsia="仿宋" w:cs="仿宋"/>
                <w:color w:val="auto"/>
                <w:sz w:val="24"/>
                <w:szCs w:val="24"/>
              </w:rPr>
              <w:t>满足用户需求</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不</w:t>
            </w:r>
            <w:r>
              <w:rPr>
                <w:rFonts w:hint="eastAsia" w:ascii="仿宋" w:hAnsi="仿宋" w:eastAsia="仿宋" w:cs="仿宋"/>
                <w:color w:val="auto"/>
                <w:sz w:val="24"/>
                <w:szCs w:val="24"/>
              </w:rPr>
              <w:t>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color w:val="auto"/>
                <w:sz w:val="24"/>
                <w:szCs w:val="24"/>
              </w:rPr>
            </w:pP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服务资质（</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供应商获得“奔图”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“富士</w:t>
            </w:r>
            <w:r>
              <w:rPr>
                <w:rFonts w:hint="eastAsia" w:ascii="仿宋" w:hAnsi="仿宋" w:eastAsia="仿宋" w:cs="仿宋"/>
                <w:color w:val="auto"/>
                <w:sz w:val="24"/>
                <w:szCs w:val="24"/>
                <w:lang w:val="en-US" w:eastAsia="zh-CN"/>
              </w:rPr>
              <w:t>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“夏普”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“惠普”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“立思辰”</w:t>
            </w:r>
            <w:r>
              <w:rPr>
                <w:rFonts w:hint="eastAsia" w:ascii="仿宋" w:hAnsi="仿宋" w:eastAsia="仿宋" w:cs="仿宋"/>
                <w:color w:val="auto"/>
                <w:sz w:val="24"/>
                <w:szCs w:val="24"/>
                <w:lang w:eastAsia="zh-CN"/>
              </w:rPr>
              <w:t>、“佳能”、“爱普生”、“兄弟”、“三木”</w:t>
            </w:r>
            <w:r>
              <w:rPr>
                <w:rFonts w:hint="eastAsia" w:ascii="仿宋" w:hAnsi="仿宋" w:eastAsia="仿宋" w:cs="仿宋"/>
                <w:color w:val="auto"/>
                <w:sz w:val="24"/>
                <w:szCs w:val="24"/>
              </w:rPr>
              <w:t>原厂有效期内授权代理商或授权经销商资质情况。</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每获得</w:t>
            </w:r>
            <w:r>
              <w:rPr>
                <w:rFonts w:hint="eastAsia" w:ascii="仿宋" w:hAnsi="仿宋" w:eastAsia="仿宋" w:cs="仿宋"/>
                <w:color w:val="auto"/>
                <w:sz w:val="24"/>
                <w:szCs w:val="24"/>
                <w:lang w:val="en-US" w:eastAsia="zh-CN"/>
              </w:rPr>
              <w:t>1个</w:t>
            </w:r>
            <w:r>
              <w:rPr>
                <w:rFonts w:hint="eastAsia" w:ascii="仿宋" w:hAnsi="仿宋" w:eastAsia="仿宋" w:cs="仿宋"/>
                <w:color w:val="auto"/>
                <w:sz w:val="24"/>
                <w:szCs w:val="24"/>
              </w:rPr>
              <w:t>原厂有效期内授权代理商或授权经销商资质</w:t>
            </w:r>
            <w:r>
              <w:rPr>
                <w:rFonts w:hint="eastAsia" w:ascii="仿宋" w:hAnsi="仿宋" w:eastAsia="仿宋" w:cs="仿宋"/>
                <w:color w:val="auto"/>
                <w:sz w:val="24"/>
                <w:szCs w:val="24"/>
                <w:lang w:val="en-US" w:eastAsia="zh-CN"/>
              </w:rPr>
              <w:t>，得2分，最高可</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没有的不得分</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不提供相关证明或说明材料不得分。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2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color w:val="auto"/>
                <w:sz w:val="24"/>
                <w:szCs w:val="24"/>
              </w:rPr>
            </w:pP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人员配备方案</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投入本项目的工程师（含项目负责人）持有设备生产厂家颁发的工程师认证（工程师证需满半年）。每有一个具有认证证书的人员得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分，最高可得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注：需同时提供以上人员有效的认证证书及在本公司任职的外部证明材料（本项目</w:t>
            </w:r>
            <w:r>
              <w:rPr>
                <w:rFonts w:hint="eastAsia" w:ascii="仿宋" w:hAnsi="仿宋" w:eastAsia="仿宋" w:cs="仿宋"/>
                <w:color w:val="auto"/>
                <w:sz w:val="24"/>
                <w:szCs w:val="24"/>
                <w:lang w:val="en-US" w:eastAsia="zh-CN"/>
              </w:rPr>
              <w:t>提交响应文件</w:t>
            </w:r>
            <w:r>
              <w:rPr>
                <w:rFonts w:hint="eastAsia" w:ascii="仿宋" w:hAnsi="仿宋" w:eastAsia="仿宋" w:cs="仿宋"/>
                <w:color w:val="auto"/>
                <w:sz w:val="24"/>
                <w:szCs w:val="24"/>
              </w:rPr>
              <w:t>截止日之前六个月以内任意一个月的社保证明或单位代缴个人所得税税单），不提供不得分。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color w:val="auto"/>
                <w:sz w:val="24"/>
                <w:szCs w:val="24"/>
              </w:rPr>
            </w:pP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服务质量目标（</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承诺的服务质量目标（包括但不限于维护效率，维护期间内的设备完好率等）进行评分：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承诺的服务质量目标高于采购人需求的，得</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承诺的服务质量目标满足采购人需求的，得</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承诺的服务质量目标低于采购人需求的，得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不提供</w:t>
            </w:r>
            <w:r>
              <w:rPr>
                <w:rFonts w:hint="eastAsia" w:ascii="仿宋" w:hAnsi="仿宋" w:eastAsia="仿宋" w:cs="仿宋"/>
                <w:color w:val="auto"/>
                <w:sz w:val="24"/>
                <w:szCs w:val="24"/>
              </w:rPr>
              <w:t>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商务部分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30分</w:t>
            </w:r>
            <w:r>
              <w:rPr>
                <w:rFonts w:hint="eastAsia" w:ascii="仿宋" w:hAnsi="仿宋" w:eastAsia="仿宋" w:cs="仿宋"/>
                <w:color w:val="auto"/>
                <w:sz w:val="24"/>
                <w:szCs w:val="24"/>
                <w:lang w:eastAsia="zh-CN"/>
              </w:rPr>
              <w:t>）</w:t>
            </w: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资质认证</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具有有效的质量管理体系认证、环境管理体系认证、职业健康安全管理体系认证每提供一个得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w:t>
            </w:r>
            <w:r>
              <w:rPr>
                <w:rFonts w:hint="eastAsia" w:ascii="仿宋" w:hAnsi="仿宋" w:eastAsia="仿宋" w:cs="仿宋"/>
                <w:color w:val="auto"/>
                <w:sz w:val="24"/>
                <w:szCs w:val="24"/>
                <w:lang w:eastAsia="zh-CN"/>
              </w:rPr>
              <w:t>高</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分。提供有效证书及全国认证认可信息公共服务平台上对证书的查询结果截图为证明材料</w:t>
            </w:r>
            <w:r>
              <w:rPr>
                <w:rFonts w:hint="eastAsia" w:ascii="仿宋" w:hAnsi="仿宋" w:eastAsia="仿宋" w:cs="仿宋"/>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vMerge w:val="continue"/>
            <w:tcBorders>
              <w:top w:val="single" w:color="auto" w:sz="2" w:space="0"/>
              <w:left w:val="single" w:color="auto" w:sz="4" w:space="0"/>
              <w:bottom w:val="single" w:color="auto" w:sz="2" w:space="0"/>
              <w:right w:val="single" w:color="auto" w:sz="4" w:space="0"/>
              <w:tl2br w:val="nil"/>
              <w:tr2bl w:val="nil"/>
            </w:tcBorders>
            <w:noWrap w:val="0"/>
            <w:vAlign w:val="center"/>
          </w:tcPr>
          <w:p>
            <w:pPr>
              <w:jc w:val="left"/>
              <w:rPr>
                <w:rFonts w:hint="eastAsia" w:ascii="仿宋" w:hAnsi="仿宋" w:eastAsia="仿宋" w:cs="仿宋"/>
                <w:color w:val="auto"/>
                <w:sz w:val="24"/>
                <w:szCs w:val="24"/>
              </w:rPr>
            </w:pP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同类项目业绩（</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考查各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1月1日</w:t>
            </w:r>
            <w:r>
              <w:rPr>
                <w:rFonts w:hint="eastAsia" w:ascii="仿宋" w:hAnsi="仿宋" w:eastAsia="仿宋" w:cs="仿宋"/>
                <w:color w:val="auto"/>
                <w:sz w:val="24"/>
                <w:szCs w:val="24"/>
              </w:rPr>
              <w:t>以来机关单位同类维保项目业绩，以提供的合同复印件为准。每提供一个客户单位的维保业绩得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分。同一个客户单位只计算一个业绩得分。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vMerge w:val="continue"/>
            <w:tcBorders>
              <w:top w:val="single" w:color="auto" w:sz="2" w:space="0"/>
              <w:left w:val="single" w:color="auto" w:sz="4" w:space="0"/>
              <w:bottom w:val="single" w:color="auto" w:sz="2" w:space="0"/>
              <w:right w:val="single" w:color="auto" w:sz="4" w:space="0"/>
              <w:tl2br w:val="nil"/>
              <w:tr2bl w:val="nil"/>
            </w:tcBorders>
            <w:noWrap w:val="0"/>
            <w:vAlign w:val="center"/>
          </w:tcPr>
          <w:p>
            <w:pPr>
              <w:jc w:val="left"/>
              <w:rPr>
                <w:rFonts w:hint="eastAsia" w:ascii="仿宋" w:hAnsi="仿宋" w:eastAsia="仿宋" w:cs="仿宋"/>
                <w:color w:val="auto"/>
                <w:sz w:val="24"/>
                <w:szCs w:val="24"/>
              </w:rPr>
            </w:pP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保密资格（</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供应商获得《</w:t>
            </w:r>
            <w:r>
              <w:rPr>
                <w:rFonts w:hint="eastAsia" w:ascii="仿宋" w:hAnsi="仿宋" w:eastAsia="仿宋" w:cs="仿宋"/>
                <w:color w:val="auto"/>
                <w:sz w:val="24"/>
                <w:szCs w:val="24"/>
                <w:lang w:eastAsia="zh-CN"/>
              </w:rPr>
              <w:t>广东省</w:t>
            </w:r>
            <w:r>
              <w:rPr>
                <w:rFonts w:hint="eastAsia" w:ascii="仿宋" w:hAnsi="仿宋" w:eastAsia="仿宋" w:cs="仿宋"/>
                <w:color w:val="auto"/>
                <w:sz w:val="24"/>
                <w:szCs w:val="24"/>
              </w:rPr>
              <w:t>国家秘密载体维修资质</w:t>
            </w:r>
            <w:r>
              <w:rPr>
                <w:rFonts w:hint="eastAsia" w:ascii="仿宋" w:hAnsi="仿宋" w:eastAsia="仿宋" w:cs="仿宋"/>
                <w:color w:val="auto"/>
                <w:sz w:val="24"/>
                <w:szCs w:val="24"/>
                <w:lang w:eastAsia="zh-CN"/>
              </w:rPr>
              <w:t>证书</w:t>
            </w:r>
            <w:r>
              <w:rPr>
                <w:rFonts w:hint="eastAsia" w:ascii="仿宋" w:hAnsi="仿宋" w:eastAsia="仿宋" w:cs="仿宋"/>
                <w:color w:val="auto"/>
                <w:sz w:val="24"/>
                <w:szCs w:val="24"/>
              </w:rPr>
              <w:t>》资质证书的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提供有效资质证书或“广东省保密局”盖章的证明文件。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vMerge w:val="continue"/>
            <w:tcBorders>
              <w:top w:val="single" w:color="auto" w:sz="2" w:space="0"/>
              <w:left w:val="single" w:color="auto" w:sz="4" w:space="0"/>
              <w:bottom w:val="single" w:color="auto" w:sz="2" w:space="0"/>
              <w:right w:val="single" w:color="auto" w:sz="4" w:space="0"/>
              <w:tl2br w:val="nil"/>
              <w:tr2bl w:val="nil"/>
            </w:tcBorders>
            <w:noWrap w:val="0"/>
            <w:vAlign w:val="center"/>
          </w:tcPr>
          <w:p>
            <w:pPr>
              <w:jc w:val="left"/>
              <w:rPr>
                <w:rFonts w:hint="eastAsia" w:ascii="仿宋" w:hAnsi="仿宋" w:eastAsia="仿宋" w:cs="仿宋"/>
                <w:color w:val="auto"/>
                <w:sz w:val="24"/>
                <w:szCs w:val="24"/>
              </w:rPr>
            </w:pP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用户满意度（</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年1月1日以来获得机关单位出具的满意度好评、表扬信等（或同等评价的）的评价证明，每提供一个证明得1分，最高的</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证明文件需要用户盖章。不盖章的视为无效证明。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23" w:type="pct"/>
            <w:tcBorders>
              <w:top w:val="single" w:color="auto" w:sz="2" w:space="0"/>
              <w:left w:val="single" w:color="auto" w:sz="4" w:space="0"/>
              <w:bottom w:val="single" w:color="auto" w:sz="2" w:space="0"/>
              <w:right w:val="single" w:color="auto" w:sz="4" w:space="0"/>
              <w:tl2br w:val="nil"/>
              <w:tr2bl w:val="nil"/>
            </w:tcBorders>
            <w:noWrap w:val="0"/>
            <w:vAlign w:val="center"/>
          </w:tcPr>
          <w:p>
            <w:pPr>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价格部分（</w:t>
            </w:r>
            <w:r>
              <w:rPr>
                <w:rFonts w:hint="eastAsia" w:ascii="仿宋" w:hAnsi="仿宋" w:eastAsia="仿宋" w:cs="仿宋"/>
                <w:color w:val="auto"/>
                <w:sz w:val="24"/>
                <w:szCs w:val="24"/>
                <w:lang w:val="en-US" w:eastAsia="zh-CN"/>
              </w:rPr>
              <w:t>10分</w:t>
            </w:r>
            <w:r>
              <w:rPr>
                <w:rFonts w:hint="eastAsia" w:ascii="仿宋" w:hAnsi="仿宋" w:eastAsia="仿宋" w:cs="仿宋"/>
                <w:color w:val="auto"/>
                <w:sz w:val="24"/>
                <w:szCs w:val="24"/>
                <w:lang w:val="zh-CN"/>
              </w:rPr>
              <w:t>）</w:t>
            </w:r>
          </w:p>
        </w:tc>
        <w:tc>
          <w:tcPr>
            <w:tcW w:w="800" w:type="pct"/>
            <w:tcBorders>
              <w:top w:val="single" w:color="auto" w:sz="2" w:space="0"/>
              <w:left w:val="single" w:color="auto" w:sz="4" w:space="0"/>
              <w:bottom w:val="single" w:color="auto" w:sz="2" w:space="0"/>
              <w:right w:val="single" w:color="auto" w:sz="2" w:space="0"/>
              <w:tl2br w:val="nil"/>
              <w:tr2bl w:val="nil"/>
            </w:tcBorders>
            <w:noWrap w:val="0"/>
            <w:vAlign w:val="center"/>
          </w:tcPr>
          <w:p>
            <w:p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报价10分</w:t>
            </w:r>
          </w:p>
        </w:tc>
        <w:tc>
          <w:tcPr>
            <w:tcW w:w="3475" w:type="pct"/>
            <w:tcBorders>
              <w:top w:val="single" w:color="auto" w:sz="2" w:space="0"/>
              <w:left w:val="single" w:color="auto" w:sz="2" w:space="0"/>
              <w:bottom w:val="single" w:color="auto" w:sz="2" w:space="0"/>
              <w:right w:val="single" w:color="auto" w:sz="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各有效供应商的</w:t>
            </w:r>
            <w:r>
              <w:rPr>
                <w:rFonts w:hint="eastAsia" w:ascii="仿宋" w:hAnsi="仿宋" w:eastAsia="仿宋" w:cs="仿宋"/>
                <w:color w:val="auto"/>
                <w:sz w:val="24"/>
                <w:szCs w:val="24"/>
                <w:lang w:val="en-US" w:eastAsia="zh-CN"/>
              </w:rPr>
              <w:t>报</w:t>
            </w:r>
            <w:r>
              <w:rPr>
                <w:rFonts w:hint="eastAsia" w:ascii="仿宋" w:hAnsi="仿宋" w:eastAsia="仿宋" w:cs="仿宋"/>
                <w:color w:val="auto"/>
                <w:sz w:val="24"/>
                <w:szCs w:val="24"/>
              </w:rPr>
              <w:t>价中，取最低者作为基准价，各有效供应商的价格评分统一按照下列公式计算：</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报价得分＝（评标基准价/</w:t>
            </w:r>
            <w:r>
              <w:rPr>
                <w:rFonts w:hint="eastAsia" w:ascii="仿宋" w:hAnsi="仿宋" w:eastAsia="仿宋" w:cs="仿宋"/>
                <w:color w:val="auto"/>
                <w:sz w:val="24"/>
                <w:szCs w:val="24"/>
                <w:lang w:val="en-US" w:eastAsia="zh-CN"/>
              </w:rPr>
              <w:t>供应商报价</w:t>
            </w:r>
            <w:r>
              <w:rPr>
                <w:rFonts w:hint="eastAsia" w:ascii="仿宋" w:hAnsi="仿宋" w:eastAsia="仿宋" w:cs="仿宋"/>
                <w:color w:val="auto"/>
                <w:sz w:val="24"/>
                <w:szCs w:val="24"/>
              </w:rPr>
              <w:t>）×10（注：满足</w:t>
            </w:r>
            <w:r>
              <w:rPr>
                <w:rFonts w:hint="eastAsia" w:ascii="仿宋" w:hAnsi="仿宋" w:eastAsia="仿宋" w:cs="仿宋"/>
                <w:color w:val="auto"/>
                <w:sz w:val="24"/>
                <w:szCs w:val="24"/>
                <w:lang w:val="en-US" w:eastAsia="zh-CN"/>
              </w:rPr>
              <w:t>综合比选</w:t>
            </w:r>
            <w:r>
              <w:rPr>
                <w:rFonts w:hint="eastAsia" w:ascii="仿宋" w:hAnsi="仿宋" w:eastAsia="仿宋" w:cs="仿宋"/>
                <w:color w:val="auto"/>
                <w:sz w:val="24"/>
                <w:szCs w:val="24"/>
              </w:rPr>
              <w:t>文件要求且</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最低的</w:t>
            </w:r>
            <w:r>
              <w:rPr>
                <w:rFonts w:hint="eastAsia" w:ascii="仿宋" w:hAnsi="仿宋" w:eastAsia="仿宋" w:cs="仿宋"/>
                <w:color w:val="auto"/>
                <w:sz w:val="24"/>
                <w:szCs w:val="24"/>
                <w:lang w:val="en-US" w:eastAsia="zh-CN"/>
              </w:rPr>
              <w:t>供应商报价</w:t>
            </w:r>
            <w:r>
              <w:rPr>
                <w:rFonts w:hint="eastAsia" w:ascii="仿宋" w:hAnsi="仿宋" w:eastAsia="仿宋" w:cs="仿宋"/>
                <w:color w:val="auto"/>
                <w:sz w:val="24"/>
                <w:szCs w:val="24"/>
              </w:rPr>
              <w:t>为评标基准价。）最低报价不是中标的唯一依据。</w:t>
            </w:r>
          </w:p>
        </w:tc>
      </w:tr>
    </w:tbl>
    <w:p>
      <w:pPr>
        <w:bidi w:val="0"/>
        <w:rPr>
          <w:rFonts w:hint="eastAsia"/>
          <w:color w:val="auto"/>
        </w:rPr>
      </w:pPr>
    </w:p>
    <w:p>
      <w:pPr>
        <w:rPr>
          <w:rFonts w:hint="eastAsia" w:ascii="仿宋" w:hAnsi="仿宋" w:eastAsia="仿宋" w:cs="仿宋"/>
          <w:color w:val="auto"/>
          <w:sz w:val="2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br w:type="page" w:clear="all"/>
      </w:r>
      <w:bookmarkStart w:id="5" w:name="_Toc9546"/>
      <w:r>
        <w:rPr>
          <w:rFonts w:hint="eastAsia" w:ascii="仿宋" w:hAnsi="仿宋" w:eastAsia="仿宋" w:cs="仿宋"/>
          <w:b/>
          <w:bCs/>
          <w:color w:val="auto"/>
          <w:sz w:val="44"/>
          <w:szCs w:val="44"/>
          <w:lang w:val="en-US" w:eastAsia="zh-CN"/>
        </w:rPr>
        <w:t>第五部分　合同书文本</w:t>
      </w:r>
      <w:bookmarkEnd w:id="5"/>
    </w:p>
    <w:p>
      <w:pPr>
        <w:keepNext w:val="0"/>
        <w:keepLines w:val="0"/>
        <w:pageBreakBefore w:val="0"/>
        <w:tabs>
          <w:tab w:val="left" w:pos="720"/>
        </w:tabs>
        <w:spacing w:line="360" w:lineRule="auto"/>
        <w:ind w:firstLine="482"/>
        <w:rPr>
          <w:rFonts w:hint="eastAsia" w:ascii="仿宋" w:hAnsi="仿宋" w:eastAsia="仿宋" w:cs="仿宋"/>
          <w:b/>
          <w:color w:val="auto"/>
          <w:sz w:val="24"/>
          <w:szCs w:val="24"/>
        </w:rPr>
      </w:pPr>
    </w:p>
    <w:p>
      <w:pPr>
        <w:keepNext w:val="0"/>
        <w:keepLines w:val="0"/>
        <w:pageBreakBefore w:val="0"/>
        <w:spacing w:line="360" w:lineRule="auto"/>
        <w:jc w:val="cente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eastAsia="zh-CN"/>
        </w:rPr>
        <w:t>广东省自然资源厅机关及事务中心2025-2026年度办公设备维护保养服务项目</w:t>
      </w:r>
      <w:r>
        <w:rPr>
          <w:rFonts w:hint="eastAsia" w:ascii="仿宋" w:hAnsi="仿宋" w:eastAsia="仿宋" w:cs="仿宋"/>
          <w:b/>
          <w:color w:val="auto"/>
          <w:sz w:val="32"/>
          <w:szCs w:val="32"/>
          <w:lang w:val="en-US" w:eastAsia="zh-CN"/>
        </w:rPr>
        <w:t>合同</w:t>
      </w:r>
    </w:p>
    <w:p>
      <w:pPr>
        <w:keepNext w:val="0"/>
        <w:keepLines w:val="0"/>
        <w:pageBreakBefore w:val="0"/>
        <w:spacing w:line="36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合同编号：                      </w:t>
      </w:r>
    </w:p>
    <w:p>
      <w:pPr>
        <w:keepNext w:val="0"/>
        <w:keepLines w:val="0"/>
        <w:pageBreakBefore w:val="0"/>
        <w:spacing w:line="36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甲方：广东自然资源厅事务中心 </w:t>
      </w:r>
    </w:p>
    <w:p>
      <w:pPr>
        <w:keepNext w:val="0"/>
        <w:keepLines w:val="0"/>
        <w:pageBreakBefore w:val="0"/>
        <w:spacing w:line="36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地址：广州市体育东路160号</w:t>
      </w:r>
    </w:p>
    <w:p>
      <w:pPr>
        <w:keepNext w:val="0"/>
        <w:keepLines w:val="0"/>
        <w:pageBreakBefore w:val="0"/>
        <w:spacing w:line="36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电话：</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b/>
          <w:color w:val="auto"/>
          <w:sz w:val="32"/>
          <w:szCs w:val="32"/>
        </w:rPr>
        <w:t xml:space="preserve">  联系人：              </w:t>
      </w:r>
    </w:p>
    <w:p>
      <w:pPr>
        <w:keepNext w:val="0"/>
        <w:keepLines w:val="0"/>
        <w:pageBreakBefore w:val="0"/>
        <w:spacing w:line="360" w:lineRule="auto"/>
        <w:ind w:firstLine="643"/>
        <w:rPr>
          <w:rFonts w:hint="eastAsia" w:ascii="仿宋" w:hAnsi="仿宋" w:eastAsia="仿宋" w:cs="仿宋"/>
          <w:b/>
          <w:color w:val="auto"/>
          <w:sz w:val="32"/>
          <w:szCs w:val="32"/>
        </w:rPr>
      </w:pPr>
    </w:p>
    <w:p>
      <w:pPr>
        <w:keepNext w:val="0"/>
        <w:keepLines w:val="0"/>
        <w:pageBreakBefore w:val="0"/>
        <w:spacing w:line="36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乙方：</w:t>
      </w:r>
      <w:r>
        <w:rPr>
          <w:rFonts w:hint="eastAsia" w:ascii="仿宋" w:hAnsi="仿宋" w:eastAsia="仿宋" w:cs="仿宋"/>
          <w:b/>
          <w:color w:val="auto"/>
          <w:spacing w:val="20"/>
          <w:sz w:val="32"/>
          <w:szCs w:val="32"/>
        </w:rPr>
        <w:t xml:space="preserve">                   </w:t>
      </w:r>
    </w:p>
    <w:p>
      <w:pPr>
        <w:keepNext w:val="0"/>
        <w:keepLines w:val="0"/>
        <w:pageBreakBefore w:val="0"/>
        <w:spacing w:line="36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地址： </w:t>
      </w:r>
      <w:r>
        <w:rPr>
          <w:rFonts w:hint="eastAsia" w:ascii="仿宋" w:hAnsi="仿宋" w:eastAsia="仿宋" w:cs="仿宋"/>
          <w:b/>
          <w:color w:val="auto"/>
          <w:spacing w:val="20"/>
          <w:sz w:val="32"/>
          <w:szCs w:val="32"/>
        </w:rPr>
        <w:t xml:space="preserve">                                         </w:t>
      </w:r>
    </w:p>
    <w:p>
      <w:pPr>
        <w:keepNext w:val="0"/>
        <w:keepLines w:val="0"/>
        <w:pageBreakBefore w:val="0"/>
        <w:spacing w:line="360" w:lineRule="auto"/>
        <w:rPr>
          <w:rFonts w:hint="eastAsia" w:ascii="仿宋" w:hAnsi="仿宋" w:eastAsia="仿宋" w:cs="仿宋"/>
          <w:b/>
          <w:color w:val="auto"/>
          <w:sz w:val="32"/>
          <w:szCs w:val="32"/>
        </w:rPr>
      </w:pPr>
      <w:r>
        <w:rPr>
          <w:rFonts w:hint="eastAsia" w:ascii="仿宋" w:hAnsi="仿宋" w:eastAsia="仿宋" w:cs="仿宋"/>
          <w:b/>
          <w:color w:val="auto"/>
          <w:sz w:val="32"/>
          <w:szCs w:val="32"/>
        </w:rPr>
        <w:t xml:space="preserve">电话：        </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 xml:space="preserve">    联系人：             </w:t>
      </w:r>
    </w:p>
    <w:p>
      <w:pPr>
        <w:keepNext w:val="0"/>
        <w:keepLines w:val="0"/>
        <w:pageBreakBefore w:val="0"/>
        <w:spacing w:line="360" w:lineRule="auto"/>
        <w:ind w:firstLine="640"/>
        <w:rPr>
          <w:rFonts w:hint="eastAsia" w:ascii="仿宋" w:hAnsi="仿宋" w:eastAsia="仿宋" w:cs="仿宋"/>
          <w:color w:val="auto"/>
          <w:sz w:val="32"/>
          <w:szCs w:val="32"/>
        </w:rPr>
      </w:pP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根据项目的</w:t>
      </w:r>
      <w:r>
        <w:rPr>
          <w:rFonts w:hint="eastAsia" w:ascii="仿宋" w:hAnsi="仿宋" w:eastAsia="仿宋" w:cs="仿宋"/>
          <w:color w:val="auto"/>
          <w:sz w:val="32"/>
          <w:szCs w:val="32"/>
          <w:lang w:val="en-US" w:eastAsia="zh-CN"/>
        </w:rPr>
        <w:t>评审</w:t>
      </w:r>
      <w:r>
        <w:rPr>
          <w:rFonts w:hint="eastAsia" w:ascii="仿宋" w:hAnsi="仿宋" w:eastAsia="仿宋" w:cs="仿宋"/>
          <w:color w:val="auto"/>
          <w:sz w:val="32"/>
          <w:szCs w:val="32"/>
        </w:rPr>
        <w:t>结果，按照《中华人民共和国民法典》，并参照《中华人民共和国</w:t>
      </w:r>
      <w:r>
        <w:rPr>
          <w:rFonts w:hint="eastAsia" w:ascii="仿宋" w:hAnsi="仿宋" w:eastAsia="仿宋" w:cs="仿宋"/>
          <w:color w:val="auto"/>
          <w:sz w:val="32"/>
          <w:szCs w:val="32"/>
          <w:lang w:val="en-US" w:eastAsia="zh-CN"/>
        </w:rPr>
        <w:t>政府采购</w:t>
      </w:r>
      <w:r>
        <w:rPr>
          <w:rFonts w:hint="eastAsia" w:ascii="仿宋" w:hAnsi="仿宋" w:eastAsia="仿宋" w:cs="仿宋"/>
          <w:color w:val="auto"/>
          <w:sz w:val="32"/>
          <w:szCs w:val="32"/>
        </w:rPr>
        <w:t>法》及相关法律法规的规定，经双方协商，本着平等互利和诚实信用的原则，一致同意签订本合同如下：</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一、合同金额</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143"/>
        <w:gridCol w:w="1772"/>
        <w:gridCol w:w="1272"/>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序号</w:t>
            </w:r>
          </w:p>
        </w:tc>
        <w:tc>
          <w:tcPr>
            <w:tcW w:w="1154"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采购内容</w:t>
            </w:r>
          </w:p>
        </w:tc>
        <w:tc>
          <w:tcPr>
            <w:tcW w:w="954"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金额（人民币）</w:t>
            </w:r>
          </w:p>
        </w:tc>
        <w:tc>
          <w:tcPr>
            <w:tcW w:w="685"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服务</w:t>
            </w:r>
            <w:r>
              <w:rPr>
                <w:rFonts w:hint="eastAsia" w:ascii="仿宋" w:hAnsi="仿宋" w:eastAsia="仿宋" w:cs="仿宋"/>
                <w:b/>
                <w:color w:val="auto"/>
                <w:sz w:val="32"/>
                <w:szCs w:val="32"/>
              </w:rPr>
              <w:t>期限</w:t>
            </w:r>
          </w:p>
        </w:tc>
        <w:tc>
          <w:tcPr>
            <w:tcW w:w="1745"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0"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1154"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办公设备维护保养</w:t>
            </w:r>
          </w:p>
        </w:tc>
        <w:tc>
          <w:tcPr>
            <w:tcW w:w="954"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pacing w:val="-2"/>
                <w:sz w:val="32"/>
                <w:szCs w:val="32"/>
                <w:lang w:val="en-US" w:eastAsia="zh-CN"/>
              </w:rPr>
            </w:pPr>
          </w:p>
        </w:tc>
        <w:tc>
          <w:tcPr>
            <w:tcW w:w="685" w:type="pct"/>
            <w:vMerge w:val="restar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color w:val="auto"/>
                <w:lang w:val="en-US" w:eastAsia="zh-CN"/>
              </w:rPr>
            </w:pPr>
            <w:r>
              <w:rPr>
                <w:rFonts w:hint="eastAsia" w:ascii="仿宋" w:hAnsi="仿宋" w:eastAsia="仿宋" w:cs="仿宋"/>
                <w:color w:val="auto"/>
                <w:sz w:val="32"/>
                <w:szCs w:val="32"/>
                <w:lang w:val="en-US" w:eastAsia="zh-CN"/>
              </w:rPr>
              <w:t>贰年，合同一年一签</w:t>
            </w:r>
          </w:p>
        </w:tc>
        <w:tc>
          <w:tcPr>
            <w:tcW w:w="1745"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包含完成本合同服务内容的人工服务费用全包干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60"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p>
        </w:tc>
        <w:tc>
          <w:tcPr>
            <w:tcW w:w="1154"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设备维修配件</w:t>
            </w:r>
          </w:p>
        </w:tc>
        <w:tc>
          <w:tcPr>
            <w:tcW w:w="954"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以实际产生费用结算</w:t>
            </w:r>
          </w:p>
        </w:tc>
        <w:tc>
          <w:tcPr>
            <w:tcW w:w="685" w:type="pct"/>
            <w:vMerge w:val="continue"/>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rPr>
            </w:pPr>
          </w:p>
        </w:tc>
        <w:tc>
          <w:tcPr>
            <w:tcW w:w="1745"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p>
        </w:tc>
      </w:tr>
    </w:tbl>
    <w:p>
      <w:pPr>
        <w:keepNext w:val="0"/>
        <w:keepLines w:val="0"/>
        <w:pageBreakBefore w:val="0"/>
        <w:spacing w:line="360" w:lineRule="auto"/>
        <w:ind w:firstLine="640"/>
        <w:rPr>
          <w:rFonts w:hint="eastAsia" w:ascii="仿宋" w:hAnsi="仿宋" w:eastAsia="仿宋" w:cs="仿宋"/>
          <w:color w:val="auto"/>
          <w:sz w:val="32"/>
          <w:szCs w:val="32"/>
        </w:rPr>
      </w:pP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二、服务范围</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甲方聘请乙方提供以下服务：</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（一）必须具备独立完成采购内容的技术能力及专业工程师。</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（二）合同签署一个月内建立用户档案，包括设备清单工作状况、工作环境和分布等，在之后的每次维护工作中记录和整理各项资料以便于管理。</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（三）设立热线电话，专人接听，接到报修电话后应在30分钟内响应，报修后1小时内，服务人员应到达</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的故障设备所在地。（说明：如遇紧急情况发生，</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需按</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 xml:space="preserve">规定时间内尽快提供现场服务。）设备发生故障无需更换硬件的，应在一天内维修好，需更换硬件的，应在2天内维修好。重大故障的应在5天内维修好，并应同时提交书面报告，说明原因和维修计划。软件故障一天内维修好。 </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四）建立回应制度，故障维修和配件更换及时回复。更换的配件是全新的，合格的正品，并完全符合生产企业及国家规定的质量、规格和性能要求，保证在其使用寿命内具有的发性能。提供伪劣假冒商品或非合格全新正品的，应无条件更换，造成损失的，应承担赔偿责任。</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（五）质保期按照更换使用时间为准，均质保一年。</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三、服务期（项目完成期限）</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委托服务时间：     年    月   日至    年   月  日止。</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四、付款方式 </w:t>
      </w:r>
    </w:p>
    <w:p>
      <w:pPr>
        <w:keepNext w:val="0"/>
        <w:keepLines w:val="0"/>
        <w:pageBreakBefore w:val="0"/>
        <w:spacing w:line="360" w:lineRule="auto"/>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1、在签订</w:t>
      </w:r>
      <w:r>
        <w:rPr>
          <w:rFonts w:hint="eastAsia" w:ascii="仿宋" w:hAnsi="仿宋" w:eastAsia="仿宋" w:cs="仿宋"/>
          <w:color w:val="auto"/>
          <w:sz w:val="32"/>
          <w:szCs w:val="32"/>
          <w:lang w:val="en-US" w:eastAsia="zh-CN"/>
        </w:rPr>
        <w:t>办公设备维护保养</w:t>
      </w:r>
      <w:r>
        <w:rPr>
          <w:rFonts w:hint="eastAsia" w:ascii="仿宋" w:hAnsi="仿宋" w:eastAsia="仿宋" w:cs="仿宋"/>
          <w:color w:val="auto"/>
          <w:sz w:val="32"/>
          <w:szCs w:val="32"/>
        </w:rPr>
        <w:t>合同正式生效后30个工作日内，</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开具等额合法的增值税专用发票，</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以支票或汇款方式向</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支付</w:t>
      </w:r>
      <w:r>
        <w:rPr>
          <w:rFonts w:hint="eastAsia" w:ascii="仿宋" w:hAnsi="仿宋" w:eastAsia="仿宋" w:cs="仿宋"/>
          <w:color w:val="auto"/>
          <w:sz w:val="32"/>
          <w:szCs w:val="32"/>
          <w:lang w:eastAsia="zh-CN"/>
        </w:rPr>
        <w:t>合同款</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；首</w:t>
      </w:r>
      <w:r>
        <w:rPr>
          <w:rFonts w:hint="eastAsia" w:ascii="仿宋" w:hAnsi="仿宋" w:eastAsia="仿宋" w:cs="仿宋"/>
          <w:color w:val="auto"/>
          <w:sz w:val="32"/>
          <w:szCs w:val="32"/>
          <w:lang w:eastAsia="zh-CN"/>
        </w:rPr>
        <w:t>付</w:t>
      </w:r>
      <w:r>
        <w:rPr>
          <w:rFonts w:hint="eastAsia" w:ascii="仿宋" w:hAnsi="仿宋" w:eastAsia="仿宋" w:cs="仿宋"/>
          <w:color w:val="auto"/>
          <w:sz w:val="32"/>
          <w:szCs w:val="32"/>
        </w:rPr>
        <w:t>款项支付后</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个月</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开具等额合法的增值税专用发票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以支票或汇款方式向</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支付</w:t>
      </w:r>
      <w:r>
        <w:rPr>
          <w:rFonts w:hint="eastAsia" w:ascii="仿宋" w:hAnsi="仿宋" w:eastAsia="仿宋" w:cs="仿宋"/>
          <w:color w:val="auto"/>
          <w:sz w:val="32"/>
          <w:szCs w:val="32"/>
          <w:lang w:eastAsia="zh-CN"/>
        </w:rPr>
        <w:t>合同款</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lang w:eastAsia="zh-CN"/>
        </w:rPr>
        <w:t>；合同服务期限截止后，</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向</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开具等额合法的增值税专用发票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以支票或汇款方式向</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支付</w:t>
      </w:r>
      <w:r>
        <w:rPr>
          <w:rFonts w:hint="eastAsia" w:ascii="仿宋" w:hAnsi="仿宋" w:eastAsia="仿宋" w:cs="仿宋"/>
          <w:color w:val="auto"/>
          <w:sz w:val="32"/>
          <w:szCs w:val="32"/>
          <w:lang w:eastAsia="zh-CN"/>
        </w:rPr>
        <w:t>合同款的20%，</w:t>
      </w:r>
      <w:r>
        <w:rPr>
          <w:rFonts w:hint="eastAsia" w:ascii="仿宋" w:hAnsi="仿宋" w:eastAsia="仿宋" w:cs="仿宋"/>
          <w:color w:val="auto"/>
          <w:sz w:val="32"/>
          <w:szCs w:val="32"/>
          <w:lang w:val="en-US" w:eastAsia="zh-CN"/>
        </w:rPr>
        <w:t>即</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lang w:eastAsia="zh-CN"/>
        </w:rPr>
        <w:t>。</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、合同期间产生的其他费用，按实际按季度结算，由</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开具等额合法的增值税专用发票，</w:t>
      </w:r>
      <w:r>
        <w:rPr>
          <w:rFonts w:hint="eastAsia" w:ascii="仿宋" w:hAnsi="仿宋" w:eastAsia="仿宋" w:cs="仿宋"/>
          <w:color w:val="auto"/>
          <w:sz w:val="32"/>
          <w:szCs w:val="32"/>
          <w:lang w:val="en-US" w:eastAsia="zh-CN"/>
        </w:rPr>
        <w:t>甲方</w:t>
      </w:r>
      <w:r>
        <w:rPr>
          <w:rFonts w:hint="eastAsia" w:ascii="仿宋" w:hAnsi="仿宋" w:eastAsia="仿宋" w:cs="仿宋"/>
          <w:color w:val="auto"/>
          <w:sz w:val="32"/>
          <w:szCs w:val="32"/>
        </w:rPr>
        <w:t>在收到发票10个工作日内以支票或汇款方式支付。</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五、知识产权产权归属</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乙方应保证</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本项目</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的技术、服务或其任何一部分不会产生因第三方提出侵犯其专利权、商标权或其他知识产权而引起的法律和经济纠纷；如因第三方提出其专利权、商标权或其他知识产权的侵权之诉，则一切法律责任由乙方承担。</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六、保密</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项目实施过程中至乙方正式向甲方交付技术文档资料时止，乙方必须采取措施对本项目实施过程中的文档等资料保密，否则，由于乙方过错导致的上述资料泄密的，乙方必须承担一切责任。项目完成后，甲、乙双方均有责任对本项目的技术保密承担责任。</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一）未经甲方事先书面同意，乙方不得将由甲方为本合同提供的条文、规格、计划、或资料提供给与本合同无关的任何第三方，不得将其用于履行本合同之外的其它用途。即使向与履行本合同有关的人员提供，也应注意保密并限于履行合同所必需的范围。</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（二）除了合同本身之外，上款所列举的任何物件均是甲方的财产。</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三）未经乙方事先书面同意，甲方不得将由乙方为本合同提供的条文、规格、计划或资料提供给与本合同无关的任何第三方，不得将其用于履行本合同之外的其它用途。即使向与履行本合同有关的人员提供，也应注意保密并限于履行合同所必需的范围。</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（四）除了合同本身之外，上款所列举的任何物件均是乙方的财产。如果乙方有要求，甲方在完成合同后应将这些物件及全部复制件还给乙方。</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七、违约责任与赔偿损失</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（一）乙方提供的服务不符合</w:t>
      </w:r>
      <w:r>
        <w:rPr>
          <w:rFonts w:hint="eastAsia" w:ascii="仿宋" w:hAnsi="仿宋" w:eastAsia="仿宋" w:cs="仿宋"/>
          <w:color w:val="auto"/>
          <w:sz w:val="32"/>
          <w:szCs w:val="32"/>
          <w:lang w:val="en-US" w:eastAsia="zh-CN"/>
        </w:rPr>
        <w:t>综合比选</w:t>
      </w:r>
      <w:r>
        <w:rPr>
          <w:rFonts w:hint="eastAsia" w:ascii="仿宋" w:hAnsi="仿宋" w:eastAsia="仿宋" w:cs="仿宋"/>
          <w:color w:val="auto"/>
          <w:sz w:val="32"/>
          <w:szCs w:val="32"/>
        </w:rPr>
        <w:t>文件、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文件或本合同规定的，甲方有权拒收，并且乙方须向甲方支付本合同总价5%的违约金。</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（二）乙方未能按本合同规定的时间提供服务，从逾期之日起每日按本合同总价 3‰的数额向甲方支付违约金；逾期 15 天以上（含 15 天）的，甲方有权终止合同，要求乙方支付合同总额5%的违约金；如给甲方造成经济损失的，乙方应承担赔偿责任。</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（三）甲方无正当理由拒收接受服务，到期拒付服务款项的，甲方向乙方偿付本合同总额 5%的违约金。甲方逾期付款，无特殊原因的，则每日按本合同总额的3‰向乙方偿付违约金，最高不超合同总额的5%。</w:t>
      </w:r>
    </w:p>
    <w:p>
      <w:pPr>
        <w:keepNext w:val="0"/>
        <w:keepLines w:val="0"/>
        <w:pageBreakBefore w:val="0"/>
        <w:spacing w:line="360" w:lineRule="auto"/>
        <w:ind w:firstLine="640"/>
        <w:rPr>
          <w:rFonts w:hint="default" w:eastAsia="仿宋"/>
          <w:color w:val="auto"/>
          <w:lang w:val="en-US" w:eastAsia="zh-CN"/>
        </w:rPr>
      </w:pPr>
      <w:r>
        <w:rPr>
          <w:rFonts w:hint="eastAsia" w:ascii="仿宋" w:hAnsi="仿宋" w:eastAsia="仿宋" w:cs="仿宋"/>
          <w:color w:val="auto"/>
          <w:sz w:val="32"/>
          <w:szCs w:val="32"/>
          <w:lang w:val="en-US" w:eastAsia="zh-CN"/>
        </w:rPr>
        <w:t>（四）如三次发生未能按时提供服务或提供伪劣假冒商品、非合格全新正品，采购人对成交供应商提出警告。如再次发生未能按时提供服务或提供伪劣假冒商品、非合格全新正品的问题，采购人有权终止合同。</w:t>
      </w:r>
    </w:p>
    <w:p>
      <w:pPr>
        <w:keepNext w:val="0"/>
        <w:keepLines w:val="0"/>
        <w:pageBreakBefore w:val="0"/>
        <w:spacing w:line="360" w:lineRule="auto"/>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）其他违约责任按《中华人民共和国民法典》处理。</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八、争端的解决</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合同执行过程中发生的任何争议，如双方不能通过友好协商解决，甲、乙双方一致同意向仲裁委员会提起仲裁申请，或当事人一方向甲方所在地人民法院提起诉讼（仲裁、诉讼只能选择其一， 若选择仲裁需明确仲裁机构名称）。</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九、不可抗力</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本条所指不可抗力包括：战争、火灾、洪水、台风、地震等双方认为属于不可抗力且足以被迫停止或推迟合同履行的原因）。</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十、税费</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在中国境内、外发生的与本合同执行有关的一切税费均由乙方负担。</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十一、其它</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（一）本合同所有附件、</w:t>
      </w:r>
      <w:r>
        <w:rPr>
          <w:rFonts w:hint="eastAsia" w:ascii="仿宋" w:hAnsi="仿宋" w:eastAsia="仿宋" w:cs="仿宋"/>
          <w:color w:val="auto"/>
          <w:sz w:val="32"/>
          <w:szCs w:val="32"/>
          <w:lang w:val="en-US" w:eastAsia="zh-CN"/>
        </w:rPr>
        <w:t>综合比选</w:t>
      </w:r>
      <w:r>
        <w:rPr>
          <w:rFonts w:hint="eastAsia" w:ascii="仿宋" w:hAnsi="仿宋" w:eastAsia="仿宋" w:cs="仿宋"/>
          <w:color w:val="auto"/>
          <w:sz w:val="32"/>
          <w:szCs w:val="32"/>
        </w:rPr>
        <w:t>文件、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文件、中标通知书均为合同的有效组成部分，与本合同具有同等法律效力。</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（二）在执行本合同的过程中，所有经双方签署确认的文件（包括会议纪要、补充协议、往来信函）即成为本合同的有效组成部分。</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（三）如一方地址、电话、传真号码有变更，应在变更当日内书面通知对方，否则，应承担相应责任。</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（四）除甲方事先书面同意外，乙方不得部分或全部转让其应履行的合同项下的义务。</w:t>
      </w:r>
    </w:p>
    <w:p>
      <w:pPr>
        <w:keepNext w:val="0"/>
        <w:keepLines w:val="0"/>
        <w:pageBreakBefore w:val="0"/>
        <w:spacing w:line="360" w:lineRule="auto"/>
        <w:ind w:firstLine="640"/>
        <w:rPr>
          <w:rFonts w:hint="eastAsia" w:ascii="仿宋" w:hAnsi="仿宋" w:eastAsia="仿宋" w:cs="仿宋"/>
          <w:b/>
          <w:bCs/>
          <w:color w:val="auto"/>
          <w:sz w:val="32"/>
          <w:szCs w:val="32"/>
        </w:rPr>
      </w:pPr>
      <w:r>
        <w:rPr>
          <w:rFonts w:hint="eastAsia" w:ascii="仿宋" w:hAnsi="仿宋" w:eastAsia="仿宋" w:cs="仿宋"/>
          <w:b/>
          <w:bCs/>
          <w:color w:val="auto"/>
          <w:sz w:val="32"/>
          <w:szCs w:val="32"/>
        </w:rPr>
        <w:t>十二、合同生效</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（一）合同自甲乙双方法人代表或其授权代表签字盖章之日起生效。</w:t>
      </w:r>
    </w:p>
    <w:p>
      <w:pPr>
        <w:keepNext w:val="0"/>
        <w:keepLines w:val="0"/>
        <w:pageBreakBefore w:val="0"/>
        <w:spacing w:line="360" w:lineRule="auto"/>
        <w:ind w:firstLine="640"/>
        <w:rPr>
          <w:rFonts w:hint="eastAsia" w:ascii="仿宋" w:hAnsi="仿宋" w:eastAsia="仿宋" w:cs="仿宋"/>
          <w:color w:val="auto"/>
          <w:sz w:val="32"/>
          <w:szCs w:val="32"/>
        </w:rPr>
      </w:pPr>
      <w:r>
        <w:rPr>
          <w:rFonts w:hint="eastAsia" w:ascii="仿宋" w:hAnsi="仿宋" w:eastAsia="仿宋" w:cs="仿宋"/>
          <w:color w:val="auto"/>
          <w:sz w:val="32"/>
          <w:szCs w:val="32"/>
        </w:rPr>
        <w:t>（二）合同壹式</w:t>
      </w:r>
      <w:r>
        <w:rPr>
          <w:rFonts w:hint="eastAsia" w:ascii="仿宋" w:hAnsi="仿宋" w:eastAsia="仿宋" w:cs="仿宋"/>
          <w:color w:val="auto"/>
          <w:sz w:val="32"/>
          <w:szCs w:val="32"/>
          <w:lang w:val="en-US" w:eastAsia="zh-CN"/>
        </w:rPr>
        <w:t>伍</w:t>
      </w:r>
      <w:r>
        <w:rPr>
          <w:rFonts w:hint="eastAsia" w:ascii="仿宋" w:hAnsi="仿宋" w:eastAsia="仿宋" w:cs="仿宋"/>
          <w:color w:val="auto"/>
          <w:sz w:val="32"/>
          <w:szCs w:val="32"/>
        </w:rPr>
        <w:t>份，其中甲方叁份，乙方贰份。</w:t>
      </w:r>
    </w:p>
    <w:p>
      <w:pPr>
        <w:keepNext w:val="0"/>
        <w:keepLines w:val="0"/>
        <w:pageBreakBefore w:val="0"/>
        <w:spacing w:line="360" w:lineRule="auto"/>
        <w:rPr>
          <w:rFonts w:hint="eastAsia" w:ascii="仿宋" w:hAnsi="仿宋" w:eastAsia="仿宋" w:cs="仿宋"/>
          <w:color w:val="auto"/>
          <w:sz w:val="32"/>
          <w:szCs w:val="32"/>
          <w:lang w:val="en-US" w:eastAsia="zh-CN"/>
        </w:rPr>
      </w:pPr>
    </w:p>
    <w:p>
      <w:pPr>
        <w:keepNext w:val="0"/>
        <w:keepLines w:val="0"/>
        <w:pageBreakBefore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甲方：广东省</w:t>
      </w:r>
      <w:r>
        <w:rPr>
          <w:rFonts w:hint="eastAsia" w:ascii="仿宋" w:hAnsi="仿宋" w:eastAsia="仿宋" w:cs="仿宋"/>
          <w:color w:val="auto"/>
          <w:sz w:val="32"/>
          <w:szCs w:val="32"/>
          <w:lang w:val="en-US" w:eastAsia="zh-CN"/>
        </w:rPr>
        <w:t>自然</w:t>
      </w:r>
      <w:r>
        <w:rPr>
          <w:rFonts w:hint="eastAsia" w:ascii="仿宋" w:hAnsi="仿宋" w:eastAsia="仿宋" w:cs="仿宋"/>
          <w:color w:val="auto"/>
          <w:sz w:val="32"/>
          <w:szCs w:val="32"/>
        </w:rPr>
        <w:t xml:space="preserve">资源厅事务中心  乙方：                       </w:t>
      </w:r>
    </w:p>
    <w:p>
      <w:pPr>
        <w:keepNext w:val="0"/>
        <w:keepLines w:val="0"/>
        <w:pageBreakBefore w:val="0"/>
        <w:spacing w:line="360" w:lineRule="auto"/>
        <w:ind w:firstLine="2560"/>
        <w:rPr>
          <w:rFonts w:hint="eastAsia" w:ascii="仿宋" w:hAnsi="仿宋" w:eastAsia="仿宋" w:cs="仿宋"/>
          <w:color w:val="auto"/>
          <w:sz w:val="32"/>
          <w:szCs w:val="32"/>
        </w:rPr>
      </w:pPr>
      <w:r>
        <w:rPr>
          <w:rFonts w:hint="eastAsia" w:ascii="仿宋" w:hAnsi="仿宋" w:eastAsia="仿宋" w:cs="仿宋"/>
          <w:color w:val="auto"/>
          <w:sz w:val="32"/>
          <w:szCs w:val="32"/>
        </w:rPr>
        <w:t xml:space="preserve">（盖章）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（盖章）</w:t>
      </w:r>
    </w:p>
    <w:p>
      <w:pPr>
        <w:keepNext w:val="0"/>
        <w:keepLines w:val="0"/>
        <w:pageBreakBefore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代表：                          代表：</w:t>
      </w:r>
    </w:p>
    <w:p>
      <w:pPr>
        <w:keepNext w:val="0"/>
        <w:keepLines w:val="0"/>
        <w:pageBreakBefore w:val="0"/>
        <w:spacing w:line="360" w:lineRule="auto"/>
        <w:ind w:firstLine="640"/>
        <w:rPr>
          <w:rFonts w:hint="eastAsia" w:ascii="仿宋" w:hAnsi="仿宋" w:eastAsia="仿宋" w:cs="仿宋"/>
          <w:color w:val="auto"/>
          <w:sz w:val="32"/>
          <w:szCs w:val="32"/>
        </w:rPr>
      </w:pPr>
    </w:p>
    <w:p>
      <w:pPr>
        <w:keepNext w:val="0"/>
        <w:keepLines w:val="0"/>
        <w:pageBreakBefore w:val="0"/>
        <w:spacing w:line="360" w:lineRule="auto"/>
        <w:ind w:firstLine="640"/>
        <w:rPr>
          <w:rFonts w:hint="eastAsia" w:ascii="仿宋" w:hAnsi="仿宋" w:eastAsia="仿宋" w:cs="仿宋"/>
          <w:color w:val="auto"/>
          <w:sz w:val="32"/>
          <w:szCs w:val="32"/>
        </w:rPr>
      </w:pPr>
    </w:p>
    <w:p>
      <w:pPr>
        <w:keepNext w:val="0"/>
        <w:keepLines w:val="0"/>
        <w:pageBreakBefore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日期：     年   月   日         日期：    年   月   日 </w:t>
      </w:r>
    </w:p>
    <w:p>
      <w:pPr>
        <w:spacing w:line="340" w:lineRule="exact"/>
        <w:jc w:val="left"/>
        <w:rPr>
          <w:rFonts w:hint="eastAsia" w:ascii="仿宋" w:hAnsi="仿宋" w:eastAsia="仿宋" w:cs="仿宋"/>
          <w:color w:val="auto"/>
          <w:sz w:val="32"/>
          <w:szCs w:val="32"/>
        </w:rPr>
      </w:pPr>
    </w:p>
    <w:p>
      <w:pPr>
        <w:tabs>
          <w:tab w:val="left" w:pos="720"/>
        </w:tabs>
        <w:spacing w:line="360" w:lineRule="auto"/>
        <w:rPr>
          <w:rFonts w:hint="eastAsia" w:ascii="仿宋" w:hAnsi="仿宋" w:eastAsia="仿宋" w:cs="仿宋"/>
          <w:b/>
          <w:color w:val="auto"/>
          <w:sz w:val="32"/>
          <w:szCs w:val="32"/>
        </w:rPr>
      </w:pPr>
    </w:p>
    <w:p>
      <w:pPr>
        <w:spacing w:line="360" w:lineRule="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附件：报价</w:t>
      </w:r>
      <w:r>
        <w:rPr>
          <w:rFonts w:hint="eastAsia" w:ascii="仿宋" w:hAnsi="仿宋" w:eastAsia="仿宋" w:cs="仿宋"/>
          <w:b/>
          <w:bCs w:val="0"/>
          <w:color w:val="auto"/>
          <w:sz w:val="32"/>
          <w:szCs w:val="32"/>
        </w:rPr>
        <w:t>清单</w:t>
      </w:r>
      <w:r>
        <w:rPr>
          <w:rFonts w:hint="eastAsia" w:ascii="仿宋" w:hAnsi="仿宋" w:eastAsia="仿宋" w:cs="仿宋"/>
          <w:b/>
          <w:bCs w:val="0"/>
          <w:color w:val="auto"/>
          <w:sz w:val="32"/>
          <w:szCs w:val="32"/>
          <w:lang w:eastAsia="zh-CN"/>
        </w:rPr>
        <w:t>）</w:t>
      </w:r>
    </w:p>
    <w:bookmarkEnd w:id="0"/>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br w:type="page" w:clear="all"/>
      </w:r>
      <w:bookmarkStart w:id="6" w:name="_Toc8680"/>
      <w:r>
        <w:rPr>
          <w:rFonts w:hint="eastAsia" w:ascii="仿宋" w:hAnsi="仿宋" w:eastAsia="仿宋" w:cs="仿宋"/>
          <w:b/>
          <w:bCs/>
          <w:color w:val="auto"/>
          <w:sz w:val="44"/>
          <w:szCs w:val="44"/>
          <w:lang w:val="en-US" w:eastAsia="zh-CN"/>
        </w:rPr>
        <w:t>第六部分　响应文件格式</w:t>
      </w:r>
      <w:bookmarkEnd w:id="6"/>
    </w:p>
    <w:p>
      <w:pPr>
        <w:tabs>
          <w:tab w:val="left" w:pos="851"/>
        </w:tabs>
        <w:spacing w:line="360" w:lineRule="auto"/>
        <w:ind w:firstLine="420"/>
        <w:rPr>
          <w:rFonts w:hint="eastAsia" w:ascii="仿宋" w:hAnsi="仿宋" w:eastAsia="仿宋" w:cs="仿宋"/>
          <w:color w:val="auto"/>
          <w:szCs w:val="21"/>
          <w:lang w:val="en-US" w:eastAsia="zh-CN"/>
        </w:rPr>
      </w:pPr>
    </w:p>
    <w:p>
      <w:pPr>
        <w:tabs>
          <w:tab w:val="left" w:pos="851"/>
        </w:tabs>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目录</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1.封面；</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2.报价书；</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3.资格声明函；</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4.法定代表人证明书；</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5.法定代表人授权委托书；</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6.供应商资格要求的资料；</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7.承诺函；</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8.用户需求书响应表；</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9.供应商认为需要提供的其他资料。</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注：以上资料须每页加盖单位公章，并按响应文件格式签字。</w:t>
      </w:r>
    </w:p>
    <w:p>
      <w:pPr>
        <w:keepNext w:val="0"/>
        <w:keepLines w:val="0"/>
        <w:pageBreakBefore w:val="0"/>
        <w:spacing w:line="360" w:lineRule="auto"/>
        <w:ind w:left="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响应文件一式三份，一正两副，电子文件一份，密封为一袋。</w:t>
      </w:r>
    </w:p>
    <w:p>
      <w:pPr>
        <w:tabs>
          <w:tab w:val="left" w:pos="851"/>
        </w:tabs>
        <w:spacing w:line="360" w:lineRule="auto"/>
        <w:rPr>
          <w:rFonts w:hint="eastAsia" w:ascii="仿宋" w:hAnsi="仿宋" w:eastAsia="仿宋" w:cs="仿宋"/>
          <w:color w:val="auto"/>
          <w:szCs w:val="21"/>
        </w:rPr>
      </w:pPr>
    </w:p>
    <w:p>
      <w:pPr>
        <w:tabs>
          <w:tab w:val="left" w:pos="851"/>
        </w:tabs>
        <w:spacing w:line="360" w:lineRule="auto"/>
        <w:jc w:val="center"/>
        <w:rPr>
          <w:rFonts w:hint="eastAsia" w:ascii="仿宋" w:hAnsi="仿宋" w:eastAsia="仿宋" w:cs="仿宋"/>
          <w:color w:val="auto"/>
          <w:sz w:val="44"/>
          <w:szCs w:val="44"/>
          <w:lang w:eastAsia="zh-CN"/>
        </w:rPr>
      </w:pPr>
      <w:r>
        <w:rPr>
          <w:rFonts w:hint="eastAsia" w:ascii="仿宋" w:hAnsi="仿宋" w:eastAsia="仿宋" w:cs="仿宋"/>
          <w:color w:val="auto"/>
          <w:sz w:val="44"/>
          <w:szCs w:val="44"/>
          <w:lang w:eastAsia="zh-CN"/>
        </w:rPr>
        <w:br w:type="page" w:clear="all"/>
      </w:r>
    </w:p>
    <w:p>
      <w:pPr>
        <w:tabs>
          <w:tab w:val="left" w:pos="851"/>
        </w:tabs>
        <w:spacing w:line="360" w:lineRule="auto"/>
        <w:jc w:val="center"/>
        <w:rPr>
          <w:rFonts w:hint="eastAsia" w:ascii="仿宋" w:hAnsi="仿宋" w:eastAsia="仿宋" w:cs="仿宋"/>
          <w:color w:val="auto"/>
          <w:sz w:val="44"/>
          <w:szCs w:val="44"/>
          <w:lang w:eastAsia="zh-CN"/>
        </w:rPr>
      </w:pPr>
    </w:p>
    <w:p>
      <w:pPr>
        <w:tabs>
          <w:tab w:val="left" w:pos="851"/>
        </w:tabs>
        <w:spacing w:line="360" w:lineRule="auto"/>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eastAsia="zh-CN"/>
        </w:rPr>
        <w:t>广东省自然资源厅机关及事务中心2025-2026年度办公设备维护保养服务项目</w:t>
      </w:r>
    </w:p>
    <w:p>
      <w:pPr>
        <w:tabs>
          <w:tab w:val="left" w:pos="851"/>
        </w:tabs>
        <w:spacing w:line="360" w:lineRule="auto"/>
        <w:jc w:val="center"/>
        <w:rPr>
          <w:rFonts w:hint="eastAsia" w:ascii="仿宋" w:hAnsi="仿宋" w:eastAsia="仿宋" w:cs="仿宋"/>
          <w:color w:val="auto"/>
          <w:sz w:val="44"/>
          <w:szCs w:val="44"/>
          <w:lang w:eastAsia="zh-CN"/>
        </w:rPr>
      </w:pPr>
    </w:p>
    <w:p>
      <w:pPr>
        <w:tabs>
          <w:tab w:val="left" w:pos="851"/>
        </w:tabs>
        <w:spacing w:line="360" w:lineRule="auto"/>
        <w:jc w:val="center"/>
        <w:rPr>
          <w:rFonts w:hint="eastAsia" w:ascii="仿宋" w:hAnsi="仿宋" w:eastAsia="仿宋" w:cs="仿宋"/>
          <w:color w:val="auto"/>
          <w:sz w:val="44"/>
          <w:szCs w:val="44"/>
          <w:lang w:val="en-US" w:eastAsia="zh-CN"/>
        </w:rPr>
      </w:pPr>
    </w:p>
    <w:p>
      <w:pPr>
        <w:tabs>
          <w:tab w:val="left" w:pos="851"/>
        </w:tabs>
        <w:spacing w:line="360" w:lineRule="auto"/>
        <w:jc w:val="center"/>
        <w:rPr>
          <w:rFonts w:hint="eastAsia" w:ascii="仿宋" w:hAnsi="仿宋" w:eastAsia="仿宋" w:cs="仿宋"/>
          <w:color w:val="auto"/>
          <w:sz w:val="44"/>
          <w:szCs w:val="44"/>
          <w:lang w:val="en-US" w:eastAsia="zh-CN"/>
        </w:rPr>
      </w:pPr>
    </w:p>
    <w:p>
      <w:pPr>
        <w:tabs>
          <w:tab w:val="left" w:pos="851"/>
        </w:tabs>
        <w:spacing w:line="360" w:lineRule="auto"/>
        <w:jc w:val="center"/>
        <w:rPr>
          <w:rFonts w:hint="eastAsia" w:ascii="仿宋" w:hAnsi="仿宋" w:eastAsia="仿宋" w:cs="仿宋"/>
          <w:color w:val="auto"/>
          <w:sz w:val="84"/>
          <w:szCs w:val="84"/>
          <w:lang w:val="en-US" w:eastAsia="zh-CN"/>
        </w:rPr>
      </w:pPr>
      <w:r>
        <w:rPr>
          <w:rFonts w:hint="eastAsia" w:ascii="仿宋" w:hAnsi="仿宋" w:eastAsia="仿宋" w:cs="仿宋"/>
          <w:color w:val="auto"/>
          <w:sz w:val="84"/>
          <w:szCs w:val="84"/>
          <w:lang w:val="en-US" w:eastAsia="zh-CN"/>
        </w:rPr>
        <w:t>响应文件</w:t>
      </w:r>
    </w:p>
    <w:p>
      <w:pPr>
        <w:tabs>
          <w:tab w:val="left" w:pos="851"/>
        </w:tabs>
        <w:spacing w:line="360" w:lineRule="auto"/>
        <w:jc w:val="center"/>
        <w:rPr>
          <w:rFonts w:hint="eastAsia" w:ascii="仿宋" w:hAnsi="仿宋" w:eastAsia="仿宋" w:cs="仿宋"/>
          <w:color w:val="auto"/>
          <w:sz w:val="36"/>
          <w:szCs w:val="36"/>
          <w:lang w:val="en-US" w:eastAsia="zh-CN"/>
        </w:rPr>
      </w:pPr>
    </w:p>
    <w:p>
      <w:pPr>
        <w:tabs>
          <w:tab w:val="left" w:pos="851"/>
        </w:tabs>
        <w:spacing w:line="360" w:lineRule="auto"/>
        <w:jc w:val="center"/>
        <w:rPr>
          <w:rFonts w:hint="eastAsia" w:ascii="仿宋" w:hAnsi="仿宋" w:eastAsia="仿宋" w:cs="仿宋"/>
          <w:color w:val="auto"/>
          <w:sz w:val="36"/>
          <w:szCs w:val="36"/>
          <w:lang w:val="en-US" w:eastAsia="zh-CN"/>
        </w:rPr>
      </w:pPr>
    </w:p>
    <w:p>
      <w:pPr>
        <w:tabs>
          <w:tab w:val="left" w:pos="851"/>
        </w:tabs>
        <w:spacing w:line="360" w:lineRule="auto"/>
        <w:ind w:left="1680" w:firstLine="0"/>
        <w:jc w:val="both"/>
        <w:rPr>
          <w:rFonts w:hint="eastAsia" w:ascii="仿宋" w:hAnsi="仿宋" w:eastAsia="仿宋" w:cs="仿宋"/>
          <w:color w:val="auto"/>
          <w:sz w:val="36"/>
          <w:szCs w:val="36"/>
          <w:lang w:val="en-US" w:eastAsia="zh-CN"/>
        </w:rPr>
      </w:pPr>
    </w:p>
    <w:p>
      <w:pPr>
        <w:tabs>
          <w:tab w:val="left" w:pos="851"/>
        </w:tabs>
        <w:spacing w:line="360" w:lineRule="auto"/>
        <w:ind w:left="1680" w:firstLine="0"/>
        <w:jc w:val="both"/>
        <w:rPr>
          <w:rFonts w:hint="eastAsia" w:ascii="仿宋" w:hAnsi="仿宋" w:eastAsia="仿宋" w:cs="仿宋"/>
          <w:color w:val="auto"/>
          <w:sz w:val="36"/>
          <w:szCs w:val="36"/>
          <w:lang w:val="en-US" w:eastAsia="zh-CN"/>
        </w:rPr>
      </w:pPr>
    </w:p>
    <w:p>
      <w:pPr>
        <w:tabs>
          <w:tab w:val="left" w:pos="851"/>
        </w:tabs>
        <w:spacing w:line="360" w:lineRule="auto"/>
        <w:ind w:left="168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供应商名称：</w:t>
      </w:r>
    </w:p>
    <w:p>
      <w:pPr>
        <w:tabs>
          <w:tab w:val="left" w:pos="851"/>
        </w:tabs>
        <w:spacing w:line="360" w:lineRule="auto"/>
        <w:ind w:left="168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单位地址：</w:t>
      </w:r>
    </w:p>
    <w:p>
      <w:pPr>
        <w:tabs>
          <w:tab w:val="left" w:pos="851"/>
        </w:tabs>
        <w:spacing w:line="360" w:lineRule="auto"/>
        <w:ind w:left="168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w:t>
      </w:r>
    </w:p>
    <w:p>
      <w:pPr>
        <w:tabs>
          <w:tab w:val="left" w:pos="851"/>
        </w:tabs>
        <w:spacing w:line="360" w:lineRule="auto"/>
        <w:ind w:left="1680" w:firstLine="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日期：2025年  月  日</w:t>
      </w:r>
    </w:p>
    <w:p>
      <w:pPr>
        <w:keepNext w:val="0"/>
        <w:keepLines w:val="0"/>
        <w:pageBreakBefore w:val="0"/>
        <w:spacing w:line="360" w:lineRule="auto"/>
        <w:jc w:val="cente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br w:type="page" w:clear="all"/>
      </w:r>
      <w:r>
        <w:rPr>
          <w:rFonts w:hint="eastAsia" w:ascii="仿宋" w:hAnsi="仿宋" w:eastAsia="仿宋" w:cs="仿宋"/>
          <w:color w:val="auto"/>
          <w:sz w:val="44"/>
          <w:szCs w:val="44"/>
          <w:lang w:val="en-US" w:eastAsia="zh-CN"/>
        </w:rPr>
        <w:t>一、报价书</w:t>
      </w:r>
    </w:p>
    <w:p>
      <w:pPr>
        <w:spacing w:line="360" w:lineRule="auto"/>
        <w:ind w:firstLine="320"/>
        <w:rPr>
          <w:rFonts w:hint="eastAsia" w:ascii="仿宋" w:hAnsi="仿宋" w:eastAsia="仿宋" w:cs="仿宋"/>
          <w:bCs/>
          <w:color w:val="auto"/>
          <w:sz w:val="32"/>
          <w:szCs w:val="32"/>
          <w:highlight w:val="none"/>
        </w:rPr>
      </w:pPr>
    </w:p>
    <w:p>
      <w:pPr>
        <w:spacing w:line="360" w:lineRule="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项目名称：</w:t>
      </w:r>
      <w:r>
        <w:rPr>
          <w:rFonts w:hint="eastAsia" w:ascii="仿宋" w:hAnsi="仿宋" w:eastAsia="仿宋" w:cs="仿宋"/>
          <w:bCs/>
          <w:color w:val="auto"/>
          <w:sz w:val="32"/>
          <w:szCs w:val="32"/>
          <w:highlight w:val="none"/>
          <w:u w:val="single"/>
          <w:lang w:val="en-US" w:eastAsia="zh-CN"/>
        </w:rPr>
        <w:t xml:space="preserve"> 广东省自然资源厅机关及事务中心2025-2026年度办公设备维护保养服务项目</w:t>
      </w:r>
      <w:r>
        <w:rPr>
          <w:rFonts w:hint="eastAsia" w:ascii="仿宋" w:hAnsi="仿宋" w:eastAsia="仿宋" w:cs="仿宋"/>
          <w:bCs/>
          <w:color w:val="auto"/>
          <w:sz w:val="32"/>
          <w:szCs w:val="32"/>
          <w:highlight w:val="none"/>
        </w:rPr>
        <w:t xml:space="preserve">    </w:t>
      </w:r>
    </w:p>
    <w:p>
      <w:pPr>
        <w:spacing w:line="360" w:lineRule="auto"/>
        <w:ind w:firstLine="32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674"/>
        <w:gridCol w:w="3253"/>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序号</w:t>
            </w:r>
          </w:p>
        </w:tc>
        <w:tc>
          <w:tcPr>
            <w:tcW w:w="1440"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采购内容</w:t>
            </w:r>
          </w:p>
        </w:tc>
        <w:tc>
          <w:tcPr>
            <w:tcW w:w="1752"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报价</w:t>
            </w:r>
            <w:r>
              <w:rPr>
                <w:rFonts w:hint="eastAsia" w:ascii="仿宋" w:hAnsi="仿宋" w:eastAsia="仿宋" w:cs="仿宋"/>
                <w:b/>
                <w:color w:val="auto"/>
                <w:sz w:val="32"/>
                <w:szCs w:val="32"/>
              </w:rPr>
              <w:t>金额（人民币）</w:t>
            </w:r>
          </w:p>
        </w:tc>
        <w:tc>
          <w:tcPr>
            <w:tcW w:w="1232" w:type="pct"/>
            <w:shd w:val="clear" w:color="auto" w:fill="DCE6F2"/>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服务</w:t>
            </w:r>
            <w:r>
              <w:rPr>
                <w:rFonts w:hint="eastAsia" w:ascii="仿宋" w:hAnsi="仿宋" w:eastAsia="仿宋" w:cs="仿宋"/>
                <w:b/>
                <w:color w:val="auto"/>
                <w:sz w:val="32"/>
                <w:szCs w:val="32"/>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74"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1440"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办公设备维护保养</w:t>
            </w:r>
          </w:p>
        </w:tc>
        <w:tc>
          <w:tcPr>
            <w:tcW w:w="1752"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pacing w:val="-2"/>
                <w:sz w:val="32"/>
                <w:szCs w:val="32"/>
                <w:lang w:val="en-US" w:eastAsia="zh-CN"/>
              </w:rPr>
            </w:pPr>
          </w:p>
        </w:tc>
        <w:tc>
          <w:tcPr>
            <w:tcW w:w="1232" w:type="pct"/>
            <w:noWrap w:val="0"/>
            <w:vAlign w:val="center"/>
          </w:tcPr>
          <w:p>
            <w:pPr>
              <w:keepNext w:val="0"/>
              <w:keepLines w:val="0"/>
              <w:pageBreakBefore w:val="0"/>
              <w:widowControl w:val="0"/>
              <w:kinsoku/>
              <w:wordWrap/>
              <w:overflowPunct/>
              <w:topLinePunct w:val="0"/>
              <w:autoSpaceDE w:val="0"/>
              <w:autoSpaceDN w:val="0"/>
              <w:bidi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2年</w:t>
            </w:r>
          </w:p>
        </w:tc>
      </w:tr>
    </w:tbl>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1.办公设备维护保养费用（</w:t>
      </w:r>
      <w:r>
        <w:rPr>
          <w:rFonts w:hint="eastAsia" w:ascii="仿宋" w:hAnsi="仿宋" w:eastAsia="仿宋" w:cs="仿宋"/>
          <w:color w:val="auto"/>
          <w:sz w:val="32"/>
          <w:szCs w:val="32"/>
        </w:rPr>
        <w:t>包含提供服务所需的全部费用，是完成本项目服务内容的人工服务费用全包干</w:t>
      </w:r>
      <w:r>
        <w:rPr>
          <w:rFonts w:hint="eastAsia" w:ascii="仿宋" w:hAnsi="仿宋" w:eastAsia="仿宋" w:cs="仿宋"/>
          <w:color w:val="auto"/>
          <w:sz w:val="32"/>
          <w:szCs w:val="32"/>
          <w:lang w:val="en-US" w:eastAsia="zh-CN"/>
        </w:rPr>
        <w:t>）。设备维修配件费用据实结算，设备维修配件费用预算为32万元/年。</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2.项目内容及需求：复印机、传真机、一体机、碎纸机、扫描仪等办公设备日常维修维护保养。总计</w:t>
      </w:r>
      <w:r>
        <w:rPr>
          <w:rFonts w:hint="eastAsia" w:ascii="仿宋" w:hAnsi="仿宋" w:eastAsia="仿宋" w:cs="仿宋"/>
          <w:color w:val="auto"/>
          <w:sz w:val="32"/>
          <w:szCs w:val="32"/>
          <w:u w:val="single"/>
          <w:lang w:val="en-US" w:eastAsia="zh-CN"/>
        </w:rPr>
        <w:t xml:space="preserve"> 154 </w:t>
      </w:r>
      <w:r>
        <w:rPr>
          <w:rFonts w:hint="eastAsia" w:ascii="仿宋" w:hAnsi="仿宋" w:eastAsia="仿宋" w:cs="仿宋"/>
          <w:color w:val="auto"/>
          <w:sz w:val="32"/>
          <w:szCs w:val="32"/>
          <w:lang w:val="en-US" w:eastAsia="zh-CN"/>
        </w:rPr>
        <w:t>台。</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3.本项目为一个整体，供应商须对全部内容进行响应，不得分拆。</w:t>
      </w:r>
    </w:p>
    <w:p>
      <w:pPr>
        <w:pageBreakBefore w:val="0"/>
        <w:widowControl w:val="0"/>
        <w:spacing w:line="360" w:lineRule="auto"/>
        <w:ind w:firstLine="420"/>
        <w:rPr>
          <w:rFonts w:hint="eastAsia" w:ascii="仿宋" w:hAnsi="仿宋" w:eastAsia="仿宋" w:cs="仿宋"/>
          <w:color w:val="auto"/>
          <w:sz w:val="32"/>
          <w:szCs w:val="32"/>
          <w:highlight w:val="none"/>
        </w:rPr>
      </w:pPr>
    </w:p>
    <w:p>
      <w:pPr>
        <w:pageBreakBefore w:val="0"/>
        <w:widowControl w:val="0"/>
        <w:spacing w:line="360" w:lineRule="auto"/>
        <w:rPr>
          <w:rFonts w:hint="eastAsia" w:ascii="仿宋" w:hAnsi="仿宋" w:eastAsia="仿宋" w:cs="仿宋"/>
          <w:color w:val="auto"/>
          <w:sz w:val="32"/>
          <w:szCs w:val="32"/>
          <w:highlight w:val="none"/>
        </w:rPr>
      </w:pPr>
    </w:p>
    <w:p>
      <w:pPr>
        <w:pageBreakBefore w:val="0"/>
        <w:widowControl w:val="0"/>
        <w:spacing w:line="360" w:lineRule="auto"/>
        <w:ind w:firstLine="288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供应商全称（盖公章）：</w:t>
      </w:r>
    </w:p>
    <w:p>
      <w:pPr>
        <w:pageBreakBefore w:val="0"/>
        <w:widowControl w:val="0"/>
        <w:spacing w:line="360" w:lineRule="auto"/>
        <w:ind w:firstLine="224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法定代表人或授权代表（签名或盖章）：</w:t>
      </w:r>
    </w:p>
    <w:p>
      <w:pPr>
        <w:pageBreakBefore w:val="0"/>
        <w:widowControl w:val="0"/>
        <w:spacing w:line="360" w:lineRule="auto"/>
        <w:ind w:firstLine="3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日       期</w:t>
      </w:r>
      <w:r>
        <w:rPr>
          <w:rFonts w:hint="eastAsia" w:ascii="仿宋" w:hAnsi="仿宋" w:eastAsia="仿宋" w:cs="仿宋"/>
          <w:color w:val="auto"/>
          <w:sz w:val="32"/>
          <w:szCs w:val="32"/>
          <w:highlight w:val="none"/>
          <w:lang w:eastAsia="zh-CN"/>
        </w:rPr>
        <w:t>：</w:t>
      </w:r>
    </w:p>
    <w:p>
      <w:pPr>
        <w:rPr>
          <w:rFonts w:hint="eastAsia" w:ascii="仿宋" w:hAnsi="仿宋" w:eastAsia="仿宋" w:cs="仿宋"/>
          <w:color w:val="auto"/>
          <w:lang w:eastAsia="zh-CN"/>
        </w:rPr>
      </w:pPr>
    </w:p>
    <w:p>
      <w:pPr>
        <w:keepNext w:val="0"/>
        <w:keepLines w:val="0"/>
        <w:pageBreakBefore w:val="0"/>
        <w:spacing w:line="36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clear="all"/>
      </w:r>
    </w:p>
    <w:p>
      <w:pPr>
        <w:keepNext w:val="0"/>
        <w:keepLines w:val="0"/>
        <w:pageBreakBefore w:val="0"/>
        <w:spacing w:line="360" w:lineRule="auto"/>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二、资格声明函</w:t>
      </w:r>
    </w:p>
    <w:p>
      <w:pPr>
        <w:keepNext w:val="0"/>
        <w:keepLines w:val="0"/>
        <w:pageBreakBefore w:val="0"/>
        <w:widowControl w:val="0"/>
        <w:kinsoku/>
        <w:wordWrap/>
        <w:overflowPunct/>
        <w:topLinePunct w:val="0"/>
        <w:bidi w:val="0"/>
        <w:adjustRightInd w:val="0"/>
        <w:snapToGrid w:val="0"/>
        <w:spacing w:line="360" w:lineRule="auto"/>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广东省自然资源厅事务中心</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关于贵</w:t>
      </w:r>
      <w:r>
        <w:rPr>
          <w:rFonts w:hint="eastAsia" w:ascii="宋体" w:hAnsi="宋体" w:eastAsia="宋体" w:cs="宋体"/>
          <w:color w:val="auto"/>
          <w:sz w:val="24"/>
          <w:szCs w:val="24"/>
          <w:lang w:val="en-US" w:eastAsia="zh-CN"/>
        </w:rPr>
        <w:t>中心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日发布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项目</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比选邀请函</w:t>
      </w:r>
      <w:r>
        <w:rPr>
          <w:rFonts w:hint="eastAsia" w:ascii="宋体" w:hAnsi="宋体" w:eastAsia="宋体" w:cs="宋体"/>
          <w:color w:val="auto"/>
          <w:sz w:val="24"/>
          <w:szCs w:val="24"/>
        </w:rPr>
        <w:t>，本单位愿意参加</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，并声明</w:t>
      </w:r>
      <w:r>
        <w:rPr>
          <w:rFonts w:hint="eastAsia" w:ascii="宋体" w:hAnsi="宋体" w:eastAsia="宋体" w:cs="宋体"/>
          <w:color w:val="auto"/>
          <w:sz w:val="24"/>
          <w:szCs w:val="24"/>
          <w:lang w:val="en-US" w:eastAsia="zh-CN"/>
        </w:rPr>
        <w:t>如下</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本单位</w:t>
      </w:r>
      <w:r>
        <w:rPr>
          <w:rFonts w:hint="eastAsia" w:ascii="宋体" w:hAnsi="宋体" w:eastAsia="宋体" w:cs="宋体"/>
          <w:bCs/>
          <w:color w:val="auto"/>
          <w:sz w:val="24"/>
          <w:szCs w:val="24"/>
        </w:rPr>
        <w:t>具</w:t>
      </w:r>
      <w:r>
        <w:rPr>
          <w:rFonts w:hint="eastAsia" w:ascii="宋体" w:hAnsi="宋体" w:eastAsia="宋体" w:cs="宋体"/>
          <w:color w:val="auto"/>
          <w:sz w:val="24"/>
          <w:szCs w:val="24"/>
        </w:rPr>
        <w:t>备以下条件：</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具有履行合同所必需的设备和专业技术能力；</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bookmarkStart w:id="7" w:name="_Hlk96335918"/>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具有良好的商业信誉和健全的财务会计制度</w:t>
      </w:r>
      <w:bookmarkEnd w:id="7"/>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bookmarkStart w:id="8" w:name="_Hlk96335931"/>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有依法缴纳税收和社会保障资金的良好记录</w:t>
      </w:r>
      <w:bookmarkEnd w:id="8"/>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本单位没有为采购项目同一合同项下提供整体设计、规范编制或者项目管理、监理、检测等服务。</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我方承诺如与本项目同一合同项下其他投标人的单位负责人为同一人或者存在直接控股、管理关系的情形，同意按投标无效处理。</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法律、行政法规规定的其他条件。</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8.综合比选</w:t>
      </w:r>
      <w:r>
        <w:rPr>
          <w:rFonts w:hint="eastAsia" w:ascii="宋体" w:hAnsi="宋体" w:eastAsia="宋体" w:cs="宋体"/>
          <w:color w:val="auto"/>
          <w:sz w:val="24"/>
          <w:szCs w:val="24"/>
        </w:rPr>
        <w:t>文件中规定的其他条件（需详列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本单位承诺在本次采购活动中，如有违法、违规、弄虚作假行为，所造成的损失、不良后果及法律责任，一律由我单位承担。</w:t>
      </w:r>
    </w:p>
    <w:p>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keepNext w:val="0"/>
        <w:keepLines w:val="0"/>
        <w:pageBreakBefore w:val="0"/>
        <w:widowControl w:val="0"/>
        <w:tabs>
          <w:tab w:val="left" w:pos="426"/>
        </w:tabs>
        <w:kinsoku/>
        <w:wordWrap/>
        <w:overflowPunct/>
        <w:topLinePunct w:val="0"/>
        <w:bidi w:val="0"/>
        <w:adjustRightInd w:val="0"/>
        <w:snapToGrid w:val="0"/>
        <w:spacing w:line="360" w:lineRule="auto"/>
        <w:ind w:left="0" w:firstLine="480" w:firstLineChars="200"/>
        <w:textAlignment w:val="baseline"/>
        <w:rPr>
          <w:rFonts w:hint="eastAsia" w:ascii="宋体" w:hAnsi="宋体" w:eastAsia="宋体" w:cs="宋体"/>
          <w:bCs/>
          <w:color w:val="auto"/>
          <w:sz w:val="24"/>
          <w:szCs w:val="24"/>
        </w:rPr>
      </w:pPr>
    </w:p>
    <w:p>
      <w:pPr>
        <w:keepNext w:val="0"/>
        <w:keepLines w:val="0"/>
        <w:pageBreakBefore w:val="0"/>
        <w:widowControl w:val="0"/>
        <w:kinsoku/>
        <w:wordWrap/>
        <w:overflowPunct/>
        <w:topLinePunct w:val="0"/>
        <w:bidi w:val="0"/>
        <w:adjustRightInd w:val="0"/>
        <w:snapToGrid w:val="0"/>
        <w:spacing w:line="360" w:lineRule="auto"/>
        <w:ind w:left="0" w:firstLine="482" w:firstLineChars="200"/>
        <w:jc w:val="lef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名称（盖公章）：</w:t>
      </w:r>
      <w:r>
        <w:rPr>
          <w:rFonts w:hint="eastAsia" w:ascii="宋体" w:hAnsi="宋体" w:eastAsia="宋体" w:cs="宋体"/>
          <w:b/>
          <w:bCs/>
          <w:color w:val="auto"/>
          <w:spacing w:val="4"/>
          <w:sz w:val="24"/>
          <w:szCs w:val="24"/>
          <w:u w:val="single"/>
        </w:rPr>
        <w:t xml:space="preserve">                </w:t>
      </w:r>
      <w:r>
        <w:rPr>
          <w:rFonts w:hint="eastAsia" w:ascii="宋体" w:hAnsi="宋体" w:eastAsia="宋体" w:cs="宋体"/>
          <w:b/>
          <w:bCs/>
          <w:color w:val="auto"/>
          <w:sz w:val="24"/>
          <w:szCs w:val="24"/>
        </w:rPr>
        <w:t xml:space="preserve"> </w:t>
      </w:r>
    </w:p>
    <w:p>
      <w:pPr>
        <w:keepNext w:val="0"/>
        <w:keepLines w:val="0"/>
        <w:pageBreakBefore w:val="0"/>
        <w:widowControl w:val="0"/>
        <w:kinsoku/>
        <w:wordWrap/>
        <w:overflowPunct/>
        <w:topLinePunct w:val="0"/>
        <w:bidi w:val="0"/>
        <w:adjustRightInd w:val="0"/>
        <w:snapToGrid w:val="0"/>
        <w:spacing w:line="360" w:lineRule="auto"/>
        <w:ind w:left="0" w:firstLine="482" w:firstLineChars="200"/>
        <w:jc w:val="left"/>
        <w:textAlignment w:val="baseline"/>
        <w:rPr>
          <w:rFonts w:hint="eastAsia" w:ascii="宋体" w:hAnsi="宋体" w:eastAsia="宋体" w:cs="宋体"/>
          <w:b/>
          <w:bCs/>
          <w:color w:val="auto"/>
          <w:spacing w:val="4"/>
          <w:sz w:val="24"/>
          <w:szCs w:val="24"/>
          <w:u w:val="single"/>
        </w:rPr>
      </w:pPr>
      <w:r>
        <w:rPr>
          <w:rFonts w:hint="eastAsia" w:ascii="宋体" w:hAnsi="宋体" w:eastAsia="宋体" w:cs="宋体"/>
          <w:b/>
          <w:bCs/>
          <w:color w:val="auto"/>
          <w:sz w:val="24"/>
          <w:szCs w:val="24"/>
        </w:rPr>
        <w:t xml:space="preserve">单位地址： </w:t>
      </w:r>
      <w:r>
        <w:rPr>
          <w:rFonts w:hint="eastAsia" w:ascii="宋体" w:hAnsi="宋体" w:eastAsia="宋体" w:cs="宋体"/>
          <w:b/>
          <w:bCs/>
          <w:color w:val="auto"/>
          <w:spacing w:val="4"/>
          <w:sz w:val="24"/>
          <w:szCs w:val="24"/>
          <w:u w:val="single"/>
        </w:rPr>
        <w:t xml:space="preserve">        </w:t>
      </w:r>
      <w:r>
        <w:rPr>
          <w:rFonts w:hint="eastAsia" w:ascii="宋体" w:hAnsi="宋体" w:eastAsia="宋体" w:cs="宋体"/>
          <w:b/>
          <w:bCs/>
          <w:color w:val="auto"/>
          <w:spacing w:val="4"/>
          <w:sz w:val="24"/>
          <w:szCs w:val="24"/>
          <w:u w:val="single"/>
          <w:lang w:val="en-US" w:eastAsia="zh-CN"/>
        </w:rPr>
        <w:t xml:space="preserve">           </w:t>
      </w:r>
      <w:r>
        <w:rPr>
          <w:rFonts w:hint="eastAsia" w:ascii="宋体" w:hAnsi="宋体" w:eastAsia="宋体" w:cs="宋体"/>
          <w:b/>
          <w:bCs/>
          <w:color w:val="auto"/>
          <w:spacing w:val="4"/>
          <w:sz w:val="24"/>
          <w:szCs w:val="24"/>
          <w:u w:val="single"/>
        </w:rPr>
        <w:t xml:space="preserve">        </w:t>
      </w:r>
    </w:p>
    <w:p>
      <w:pPr>
        <w:keepNext w:val="0"/>
        <w:keepLines w:val="0"/>
        <w:pageBreakBefore w:val="0"/>
        <w:widowControl w:val="0"/>
        <w:kinsoku/>
        <w:wordWrap/>
        <w:overflowPunct/>
        <w:topLinePunct w:val="0"/>
        <w:bidi w:val="0"/>
        <w:adjustRightInd w:val="0"/>
        <w:snapToGrid w:val="0"/>
        <w:spacing w:line="360" w:lineRule="auto"/>
        <w:ind w:left="0" w:firstLine="498" w:firstLineChars="200"/>
        <w:jc w:val="left"/>
        <w:textAlignment w:val="baseline"/>
        <w:rPr>
          <w:rFonts w:hint="default" w:ascii="宋体" w:hAnsi="宋体" w:eastAsia="宋体" w:cs="宋体"/>
          <w:b/>
          <w:bCs/>
          <w:color w:val="auto"/>
          <w:spacing w:val="4"/>
          <w:sz w:val="24"/>
          <w:szCs w:val="24"/>
          <w:u w:val="single"/>
          <w:lang w:val="en-US" w:eastAsia="zh-CN"/>
        </w:rPr>
      </w:pPr>
      <w:r>
        <w:rPr>
          <w:rFonts w:hint="eastAsia" w:ascii="宋体" w:hAnsi="宋体" w:eastAsia="宋体" w:cs="宋体"/>
          <w:b/>
          <w:bCs/>
          <w:color w:val="auto"/>
          <w:spacing w:val="4"/>
          <w:sz w:val="24"/>
          <w:szCs w:val="24"/>
          <w:u w:val="none"/>
          <w:lang w:val="en-US" w:eastAsia="zh-CN"/>
        </w:rPr>
        <w:t>联系方式：</w:t>
      </w:r>
      <w:r>
        <w:rPr>
          <w:rFonts w:hint="eastAsia" w:ascii="宋体" w:hAnsi="宋体" w:eastAsia="宋体" w:cs="宋体"/>
          <w:b/>
          <w:bCs/>
          <w:color w:val="auto"/>
          <w:spacing w:val="4"/>
          <w:sz w:val="24"/>
          <w:szCs w:val="24"/>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360" w:lineRule="auto"/>
        <w:ind w:left="0" w:firstLine="482" w:firstLineChars="200"/>
        <w:jc w:val="left"/>
        <w:textAlignment w:val="baseline"/>
        <w:rPr>
          <w:rFonts w:hint="eastAsia" w:ascii="宋体" w:hAnsi="宋体" w:eastAsia="宋体" w:cs="宋体"/>
          <w:b/>
          <w:bCs/>
          <w:color w:val="auto"/>
          <w:spacing w:val="4"/>
          <w:sz w:val="24"/>
          <w:szCs w:val="24"/>
          <w:u w:val="single"/>
        </w:rPr>
      </w:pPr>
      <w:r>
        <w:rPr>
          <w:rFonts w:hint="eastAsia" w:ascii="宋体" w:hAnsi="宋体" w:eastAsia="宋体" w:cs="宋体"/>
          <w:b/>
          <w:bCs/>
          <w:color w:val="auto"/>
          <w:sz w:val="24"/>
          <w:szCs w:val="24"/>
        </w:rPr>
        <w:t>日期：</w:t>
      </w:r>
      <w:r>
        <w:rPr>
          <w:rFonts w:hint="eastAsia" w:ascii="宋体" w:hAnsi="宋体" w:eastAsia="宋体" w:cs="宋体"/>
          <w:b/>
          <w:bCs/>
          <w:color w:val="auto"/>
          <w:spacing w:val="4"/>
          <w:sz w:val="24"/>
          <w:szCs w:val="24"/>
          <w:u w:val="single"/>
        </w:rPr>
        <w:t xml:space="preserve">          </w:t>
      </w:r>
      <w:r>
        <w:rPr>
          <w:rFonts w:hint="eastAsia" w:ascii="宋体" w:hAnsi="宋体" w:eastAsia="宋体" w:cs="宋体"/>
          <w:b/>
          <w:bCs/>
          <w:color w:val="auto"/>
          <w:spacing w:val="4"/>
          <w:sz w:val="24"/>
          <w:szCs w:val="24"/>
          <w:u w:val="single"/>
          <w:lang w:val="en-US" w:eastAsia="zh-CN"/>
        </w:rPr>
        <w:t xml:space="preserve">                </w:t>
      </w:r>
      <w:r>
        <w:rPr>
          <w:rFonts w:hint="eastAsia" w:ascii="宋体" w:hAnsi="宋体" w:eastAsia="宋体" w:cs="宋体"/>
          <w:b/>
          <w:bCs/>
          <w:color w:val="auto"/>
          <w:spacing w:val="4"/>
          <w:sz w:val="24"/>
          <w:szCs w:val="24"/>
          <w:u w:val="single"/>
        </w:rPr>
        <w:t xml:space="preserve">      </w:t>
      </w:r>
    </w:p>
    <w:p>
      <w:pPr>
        <w:keepNext w:val="0"/>
        <w:keepLines w:val="0"/>
        <w:pageBreakBefore w:val="0"/>
        <w:spacing w:line="360" w:lineRule="auto"/>
        <w:jc w:val="center"/>
        <w:rPr>
          <w:rFonts w:hint="default" w:ascii="仿宋" w:hAnsi="仿宋" w:eastAsia="仿宋" w:cs="仿宋"/>
          <w:color w:val="auto"/>
          <w:sz w:val="44"/>
          <w:szCs w:val="44"/>
          <w:lang w:val="en-US" w:eastAsia="zh-CN"/>
        </w:rPr>
      </w:pPr>
    </w:p>
    <w:p>
      <w:pP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br w:type="page"/>
      </w:r>
    </w:p>
    <w:p>
      <w:pPr>
        <w:keepNext w:val="0"/>
        <w:keepLines w:val="0"/>
        <w:pageBreakBefore w:val="0"/>
        <w:spacing w:line="360" w:lineRule="auto"/>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三、法定代表人证明书</w:t>
      </w:r>
    </w:p>
    <w:p>
      <w:pPr>
        <w:keepNext w:val="0"/>
        <w:keepLines w:val="0"/>
        <w:pageBreakBefore w:val="0"/>
        <w:spacing w:line="360" w:lineRule="auto"/>
        <w:jc w:val="center"/>
        <w:rPr>
          <w:rFonts w:hint="eastAsia" w:ascii="仿宋" w:hAnsi="仿宋" w:eastAsia="仿宋" w:cs="仿宋"/>
          <w:color w:val="auto"/>
          <w:sz w:val="32"/>
          <w:szCs w:val="32"/>
          <w:lang w:val="en-US" w:eastAsia="zh-CN"/>
        </w:rPr>
      </w:pP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_____________现任我单位_____________职务，为法定代表人，特此证明。</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有效期限：__________________</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附：代表人性别：_____年龄：_________ 身份证号码：__________________</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注册号码：____________________企业类型：____________________________</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经营范围：__________________________</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附：法定代表人身份证正反面复印件</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lang w:val="en-US" w:eastAsia="zh-CN"/>
        </w:rPr>
      </w:pP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名称（盖章）：__________________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地址：__________________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法定代表人（签字或盖章）：__________________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职务：__________________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日期： 年 月 日</w:t>
      </w:r>
    </w:p>
    <w:p>
      <w:pPr>
        <w:keepNext w:val="0"/>
        <w:keepLines w:val="0"/>
        <w:pageBreakBefore w:val="0"/>
        <w:spacing w:line="36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clear="all"/>
      </w:r>
      <w:r>
        <w:rPr>
          <w:rFonts w:hint="eastAsia" w:ascii="仿宋" w:hAnsi="仿宋" w:eastAsia="仿宋" w:cs="仿宋"/>
          <w:color w:val="auto"/>
          <w:sz w:val="44"/>
          <w:szCs w:val="44"/>
          <w:lang w:val="en-US" w:eastAsia="zh-CN"/>
        </w:rPr>
        <w:t>四、法定代表人授权委托书</w:t>
      </w:r>
    </w:p>
    <w:p>
      <w:pPr>
        <w:keepNext w:val="0"/>
        <w:keepLines w:val="0"/>
        <w:pageBreakBefore w:val="0"/>
        <w:spacing w:line="360" w:lineRule="auto"/>
        <w:jc w:val="center"/>
        <w:rPr>
          <w:rFonts w:hint="eastAsia" w:ascii="仿宋" w:hAnsi="仿宋" w:eastAsia="仿宋" w:cs="仿宋"/>
          <w:color w:val="auto"/>
          <w:sz w:val="32"/>
          <w:szCs w:val="32"/>
          <w:lang w:val="en-US" w:eastAsia="zh-CN"/>
        </w:rPr>
      </w:pP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lang w:eastAsia="zh-CN"/>
        </w:rPr>
        <w:t>广东省自然资源厅事务中心</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本授权书声明：________是注册于 </w:t>
      </w:r>
      <w:r>
        <w:rPr>
          <w:rFonts w:hint="eastAsia" w:ascii="仿宋" w:hAnsi="仿宋" w:eastAsia="仿宋" w:cs="仿宋"/>
          <w:color w:val="auto"/>
          <w:sz w:val="32"/>
          <w:szCs w:val="32"/>
          <w:highlight w:val="none"/>
          <w:u w:val="single"/>
        </w:rPr>
        <w:t>（国家或地区）</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u w:val="single"/>
        </w:rPr>
        <w:t>（</w:t>
      </w:r>
      <w:r>
        <w:rPr>
          <w:rFonts w:hint="eastAsia" w:ascii="仿宋" w:hAnsi="仿宋" w:eastAsia="仿宋" w:cs="仿宋"/>
          <w:color w:val="auto"/>
          <w:sz w:val="32"/>
          <w:szCs w:val="32"/>
          <w:highlight w:val="none"/>
          <w:u w:val="single"/>
          <w:lang w:val="en-US" w:eastAsia="zh-CN"/>
        </w:rPr>
        <w:t>供应商</w:t>
      </w:r>
      <w:r>
        <w:rPr>
          <w:rFonts w:hint="eastAsia" w:ascii="仿宋" w:hAnsi="仿宋" w:eastAsia="仿宋" w:cs="仿宋"/>
          <w:color w:val="auto"/>
          <w:sz w:val="32"/>
          <w:szCs w:val="32"/>
          <w:highlight w:val="none"/>
          <w:u w:val="single"/>
        </w:rPr>
        <w:t>名称）</w:t>
      </w:r>
      <w:r>
        <w:rPr>
          <w:rFonts w:hint="eastAsia" w:ascii="仿宋" w:hAnsi="仿宋" w:eastAsia="仿宋" w:cs="仿宋"/>
          <w:color w:val="auto"/>
          <w:sz w:val="32"/>
          <w:szCs w:val="32"/>
          <w:highlight w:val="none"/>
        </w:rPr>
        <w:t xml:space="preserve">的法定代表人，现任________职务，有效证件号码：________________。现授权 </w:t>
      </w:r>
      <w:r>
        <w:rPr>
          <w:rFonts w:hint="eastAsia" w:ascii="仿宋" w:hAnsi="仿宋" w:eastAsia="仿宋" w:cs="仿宋"/>
          <w:color w:val="auto"/>
          <w:sz w:val="32"/>
          <w:szCs w:val="32"/>
          <w:highlight w:val="none"/>
          <w:u w:val="single"/>
        </w:rPr>
        <w:t>（姓名、职务）</w:t>
      </w:r>
      <w:r>
        <w:rPr>
          <w:rFonts w:hint="eastAsia" w:ascii="仿宋" w:hAnsi="仿宋" w:eastAsia="仿宋" w:cs="仿宋"/>
          <w:color w:val="auto"/>
          <w:sz w:val="32"/>
          <w:szCs w:val="32"/>
          <w:highlight w:val="none"/>
        </w:rPr>
        <w:t xml:space="preserve"> 作为我公司的全权代理人，就</w:t>
      </w:r>
      <w:r>
        <w:rPr>
          <w:rFonts w:hint="eastAsia" w:ascii="仿宋" w:hAnsi="仿宋" w:eastAsia="仿宋" w:cs="仿宋"/>
          <w:color w:val="auto"/>
          <w:sz w:val="32"/>
          <w:szCs w:val="32"/>
          <w:highlight w:val="none"/>
          <w:u w:val="single"/>
          <w:lang w:val="en-US" w:eastAsia="zh-CN"/>
        </w:rPr>
        <w:t xml:space="preserve"> 广东省自然资源厅机关及事务中心2025-2026年度办公设备维护保养服务项目</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val="en-US" w:eastAsia="zh-CN"/>
        </w:rPr>
        <w:t>报价</w:t>
      </w:r>
      <w:r>
        <w:rPr>
          <w:rFonts w:hint="eastAsia" w:ascii="仿宋" w:hAnsi="仿宋" w:eastAsia="仿宋" w:cs="仿宋"/>
          <w:color w:val="auto"/>
          <w:sz w:val="32"/>
          <w:szCs w:val="32"/>
          <w:highlight w:val="none"/>
        </w:rPr>
        <w:t>和合同执行，以我方的名义处理一切与之有关的事宜。</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本授权书于________年________月________日签字生效，特此声明。</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附：法定代表人及授权人身份证正反面复印件</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供应商名称</w:t>
      </w:r>
      <w:r>
        <w:rPr>
          <w:rFonts w:hint="eastAsia" w:ascii="仿宋" w:hAnsi="仿宋" w:eastAsia="仿宋" w:cs="仿宋"/>
          <w:color w:val="auto"/>
          <w:sz w:val="32"/>
          <w:szCs w:val="32"/>
          <w:highlight w:val="none"/>
        </w:rPr>
        <w:t>（盖章）：__________________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地址：__________________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法定代表人（签字或盖章）：__________________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职务：__________________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被授权人（签字或盖章）：__________________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职务：__________________</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日期： 年 月 日</w:t>
      </w:r>
    </w:p>
    <w:p>
      <w:pPr>
        <w:keepNext w:val="0"/>
        <w:keepLines w:val="0"/>
        <w:pageBreakBefore w:val="0"/>
        <w:spacing w:line="360" w:lineRule="auto"/>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32"/>
          <w:szCs w:val="32"/>
          <w:lang w:val="en-US" w:eastAsia="zh-CN"/>
        </w:rPr>
        <w:br w:type="page" w:clear="all"/>
      </w:r>
      <w:r>
        <w:rPr>
          <w:rFonts w:hint="eastAsia" w:ascii="仿宋" w:hAnsi="仿宋" w:eastAsia="仿宋" w:cs="仿宋"/>
          <w:color w:val="auto"/>
          <w:sz w:val="44"/>
          <w:szCs w:val="44"/>
          <w:lang w:val="en-US" w:eastAsia="zh-CN"/>
        </w:rPr>
        <w:t>五、供应商资格要求的资料</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1.供应商应具备《政府采购法》第二十二条规定的条件，提供下列材料：</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独立承担民事责任的能力：在中华人民共和国境内注册的法人或其它组织，响应时提交有效的营业执照（或事业法人登记证相关证明）副本复印件。分支机构响应的，必须取得总公司授权，提供总公司和分公司营业执照，总公司出具给分支机构的授权书。</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（2）供应商必须具有良好的商业信誉和健全的财务会计制度（提供会计事务所出具的2024年度财务状况报告或基本开户行出具的资信证明或提供按照综合比选文件的格式签署盖章的《资格声明函》）。</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供应商有依法缴纳税收和社会保障资金的良好记录（提供报价截止日前6个月内任意1个月依法缴纳税收和社会保障资金的相关材料。如依法免税或不需要缴纳社会保障资金的，提供相应证明材料或提供按照综合比选文件的格式签署盖章的《资格声明函》）。</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（4）供应商具备履行合同所必需的设备和专业技术能力（按响应文件格式填报设备及专业技术能力情况或提供按照综合比选文件的格式签署盖章的《资格声明函》）。</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供应商参加政府采购活动前三年内，在经营活动中没有重大违法记录（提供按照综合比选文件的格式签署盖章的《资格声明函》）。重大违法记录，是指供应商因违法经营受到刑事处罚或者责令停产停业、吊销许可证或者执照、较大数额罚款等行政处罚。（根据财库〔2022〕3 号“较大数额罚款”认定为200万元以上的罚款，法律、行政法规以及国务院有关部门明确规定相关领域“较大数额罚款”标准高于200万元的，从其规定）</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供应商必须符合法律、行政法规规定的其他条件：单位负责人为同一人或者存在直接控股、管理关系的不同供应商，不得同时参加本采购项目（或同一合同项下）响应。为本项目提供整体设计、规范编制或者项目管理、监理、检测等服务的供应商，不得再参与本项目响应。（提供按照综合比选文件的格式签署盖章的《资格声明函》）。</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供应商需提供查询截图）。</w:t>
      </w:r>
    </w:p>
    <w:p>
      <w:pPr>
        <w:keepNext w:val="0"/>
        <w:keepLines w:val="0"/>
        <w:pageBreakBefore w:val="0"/>
        <w:widowControl w:val="0"/>
        <w:spacing w:line="360" w:lineRule="auto"/>
        <w:ind w:left="0" w:right="0" w:firstLine="64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clear="all"/>
      </w:r>
    </w:p>
    <w:p>
      <w:pPr>
        <w:pStyle w:val="249"/>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w:t>
      </w:r>
      <w:r>
        <w:rPr>
          <w:rFonts w:hint="eastAsia" w:ascii="仿宋" w:hAnsi="仿宋" w:eastAsia="仿宋" w:cs="仿宋"/>
          <w:color w:val="auto"/>
          <w:sz w:val="32"/>
          <w:szCs w:val="32"/>
          <w:highlight w:val="none"/>
          <w:lang w:eastAsia="zh-CN"/>
        </w:rPr>
        <w:t>用户需求书</w:t>
      </w:r>
      <w:r>
        <w:rPr>
          <w:rFonts w:hint="eastAsia" w:ascii="仿宋" w:hAnsi="仿宋" w:eastAsia="仿宋" w:cs="仿宋"/>
          <w:color w:val="auto"/>
          <w:sz w:val="32"/>
          <w:szCs w:val="32"/>
          <w:highlight w:val="none"/>
        </w:rPr>
        <w:t>写明“提供承诺”的条款，</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可参照以下格式提供承诺）</w:t>
      </w:r>
    </w:p>
    <w:p>
      <w:pPr>
        <w:keepNext w:val="0"/>
        <w:keepLines w:val="0"/>
        <w:pageBreakBefore w:val="0"/>
        <w:spacing w:line="360" w:lineRule="auto"/>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六、承诺函</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lang w:eastAsia="zh-CN"/>
        </w:rPr>
        <w:t>广东省自然资源厅事务中心</w:t>
      </w:r>
      <w:r>
        <w:rPr>
          <w:rFonts w:hint="eastAsia" w:ascii="仿宋" w:hAnsi="仿宋" w:eastAsia="仿宋" w:cs="仿宋"/>
          <w:color w:val="auto"/>
          <w:sz w:val="32"/>
          <w:szCs w:val="32"/>
          <w:highlight w:val="none"/>
        </w:rPr>
        <w:br w:type="textWrapping" w:clear="all"/>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lang w:eastAsia="zh-CN"/>
        </w:rPr>
        <w:t>广东省自然资源厅</w:t>
      </w:r>
      <w:bookmarkStart w:id="9" w:name="_GoBack"/>
      <w:bookmarkEnd w:id="9"/>
      <w:r>
        <w:rPr>
          <w:rFonts w:hint="eastAsia" w:ascii="仿宋" w:hAnsi="仿宋" w:eastAsia="仿宋" w:cs="仿宋"/>
          <w:color w:val="auto"/>
          <w:sz w:val="32"/>
          <w:szCs w:val="32"/>
          <w:highlight w:val="none"/>
          <w:u w:val="single"/>
          <w:lang w:eastAsia="zh-CN"/>
        </w:rPr>
        <w:t>机关及事务中心2025-2026年度办公设备维护保养服务项目</w:t>
      </w:r>
      <w:r>
        <w:rPr>
          <w:rFonts w:hint="eastAsia" w:ascii="仿宋" w:hAnsi="仿宋" w:eastAsia="仿宋" w:cs="仿宋"/>
          <w:color w:val="auto"/>
          <w:sz w:val="32"/>
          <w:szCs w:val="32"/>
          <w:highlight w:val="none"/>
        </w:rPr>
        <w:t>，我方郑重承诺如下：</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如成交，我方承诺严格落实</w:t>
      </w:r>
      <w:r>
        <w:rPr>
          <w:rFonts w:hint="eastAsia" w:ascii="仿宋" w:hAnsi="仿宋" w:eastAsia="仿宋" w:cs="仿宋"/>
          <w:color w:val="auto"/>
          <w:sz w:val="32"/>
          <w:szCs w:val="32"/>
          <w:highlight w:val="none"/>
          <w:lang w:val="en-US" w:eastAsia="zh-CN"/>
        </w:rPr>
        <w:t>综合比选</w:t>
      </w:r>
      <w:r>
        <w:rPr>
          <w:rFonts w:hint="eastAsia" w:ascii="仿宋" w:hAnsi="仿宋" w:eastAsia="仿宋" w:cs="仿宋"/>
          <w:color w:val="auto"/>
          <w:sz w:val="32"/>
          <w:szCs w:val="32"/>
          <w:highlight w:val="none"/>
          <w:lang w:eastAsia="zh-CN"/>
        </w:rPr>
        <w:t>文件</w:t>
      </w:r>
      <w:r>
        <w:rPr>
          <w:rFonts w:hint="eastAsia" w:ascii="仿宋" w:hAnsi="仿宋" w:eastAsia="仿宋" w:cs="仿宋"/>
          <w:color w:val="auto"/>
          <w:sz w:val="32"/>
          <w:szCs w:val="32"/>
          <w:highlight w:val="none"/>
        </w:rPr>
        <w:t>以下条款：</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（一）星号条款</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w:t>
      </w:r>
      <w:r>
        <w:rPr>
          <w:rFonts w:hint="eastAsia" w:ascii="仿宋" w:hAnsi="仿宋" w:eastAsia="仿宋" w:cs="仿宋"/>
          <w:color w:val="auto"/>
          <w:sz w:val="32"/>
          <w:szCs w:val="32"/>
          <w:highlight w:val="none"/>
          <w:lang w:val="en-US" w:eastAsia="zh-CN"/>
        </w:rPr>
        <w:t>非星号</w:t>
      </w:r>
      <w:r>
        <w:rPr>
          <w:rFonts w:hint="eastAsia" w:ascii="仿宋" w:hAnsi="仿宋" w:eastAsia="仿宋" w:cs="仿宋"/>
          <w:color w:val="auto"/>
          <w:sz w:val="32"/>
          <w:szCs w:val="32"/>
          <w:highlight w:val="none"/>
        </w:rPr>
        <w:t>条款</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br w:type="textWrapping" w:clear="all"/>
      </w:r>
    </w:p>
    <w:p>
      <w:pPr>
        <w:pStyle w:val="249"/>
        <w:keepNext w:val="0"/>
        <w:keepLines w:val="0"/>
        <w:pageBreakBefore w:val="0"/>
        <w:widowControl/>
        <w:spacing w:line="360" w:lineRule="auto"/>
        <w:ind w:firstLine="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pStyle w:val="249"/>
        <w:keepNext w:val="0"/>
        <w:keepLines w:val="0"/>
        <w:pageBreakBefore w:val="0"/>
        <w:widowControl/>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pStyle w:val="249"/>
        <w:keepNext w:val="0"/>
        <w:keepLines w:val="0"/>
        <w:pageBreakBefore w:val="0"/>
        <w:widowControl/>
        <w:spacing w:line="360" w:lineRule="auto"/>
        <w:ind w:firstLine="22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名称（盖章）：__________________</w:t>
      </w:r>
    </w:p>
    <w:p>
      <w:pPr>
        <w:pStyle w:val="249"/>
        <w:keepNext w:val="0"/>
        <w:keepLines w:val="0"/>
        <w:pageBreakBefore w:val="0"/>
        <w:widowControl/>
        <w:spacing w:line="360" w:lineRule="auto"/>
        <w:ind w:firstLine="320"/>
        <w:jc w:val="center"/>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日期：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年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日</w:t>
      </w:r>
      <w:r>
        <w:rPr>
          <w:rFonts w:hint="eastAsia" w:ascii="仿宋" w:hAnsi="仿宋" w:eastAsia="仿宋" w:cs="仿宋"/>
          <w:color w:val="auto"/>
          <w:sz w:val="32"/>
          <w:szCs w:val="32"/>
          <w:lang w:val="en-US" w:eastAsia="zh-CN"/>
        </w:rPr>
        <w:br w:type="page" w:clear="all"/>
      </w:r>
      <w:r>
        <w:rPr>
          <w:rFonts w:hint="eastAsia" w:ascii="仿宋" w:hAnsi="仿宋" w:eastAsia="仿宋" w:cs="仿宋"/>
          <w:color w:val="auto"/>
          <w:sz w:val="44"/>
          <w:szCs w:val="44"/>
          <w:lang w:val="en-US" w:eastAsia="zh-CN"/>
        </w:rPr>
        <w:t>七、用户需求书响应表</w:t>
      </w:r>
    </w:p>
    <w:tbl>
      <w:tblPr>
        <w:tblStyle w:val="31"/>
        <w:tblW w:w="9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
        <w:gridCol w:w="2011"/>
        <w:gridCol w:w="2851"/>
        <w:gridCol w:w="1919"/>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序号</w:t>
            </w:r>
          </w:p>
        </w:tc>
        <w:tc>
          <w:tcPr>
            <w:tcW w:w="2011" w:type="dxa"/>
            <w:vAlign w:val="center"/>
          </w:tcPr>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用户需求书</w:t>
            </w:r>
            <w:r>
              <w:rPr>
                <w:rFonts w:hint="eastAsia" w:ascii="仿宋" w:hAnsi="仿宋" w:eastAsia="仿宋" w:cs="仿宋"/>
                <w:b/>
                <w:color w:val="auto"/>
                <w:sz w:val="32"/>
                <w:szCs w:val="32"/>
              </w:rPr>
              <w:t>要求</w:t>
            </w:r>
          </w:p>
        </w:tc>
        <w:tc>
          <w:tcPr>
            <w:tcW w:w="2851" w:type="dxa"/>
            <w:vAlign w:val="center"/>
          </w:tcPr>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报价</w:t>
            </w:r>
            <w:r>
              <w:rPr>
                <w:rFonts w:hint="eastAsia" w:ascii="仿宋" w:hAnsi="仿宋" w:eastAsia="仿宋" w:cs="仿宋"/>
                <w:b/>
                <w:color w:val="auto"/>
                <w:sz w:val="32"/>
                <w:szCs w:val="32"/>
              </w:rPr>
              <w:t>响应</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(供应商应按实际</w:t>
            </w:r>
            <w:r>
              <w:rPr>
                <w:rFonts w:hint="eastAsia" w:ascii="仿宋" w:hAnsi="仿宋" w:eastAsia="仿宋" w:cs="仿宋"/>
                <w:b/>
                <w:bCs/>
                <w:color w:val="auto"/>
                <w:sz w:val="32"/>
                <w:szCs w:val="32"/>
                <w:lang w:val="en-US" w:eastAsia="zh-CN"/>
              </w:rPr>
              <w:t>情况</w:t>
            </w:r>
            <w:r>
              <w:rPr>
                <w:rFonts w:hint="eastAsia" w:ascii="仿宋" w:hAnsi="仿宋" w:eastAsia="仿宋" w:cs="仿宋"/>
                <w:b/>
                <w:bCs/>
                <w:color w:val="auto"/>
                <w:sz w:val="32"/>
                <w:szCs w:val="32"/>
              </w:rPr>
              <w:t>填写，</w:t>
            </w:r>
          </w:p>
          <w:p>
            <w:pPr>
              <w:jc w:val="center"/>
              <w:rPr>
                <w:rFonts w:hint="eastAsia" w:ascii="仿宋" w:hAnsi="仿宋" w:eastAsia="仿宋" w:cs="仿宋"/>
                <w:b/>
                <w:color w:val="auto"/>
                <w:sz w:val="32"/>
                <w:szCs w:val="32"/>
              </w:rPr>
            </w:pPr>
            <w:r>
              <w:rPr>
                <w:rFonts w:hint="eastAsia" w:ascii="仿宋" w:hAnsi="仿宋" w:eastAsia="仿宋" w:cs="仿宋"/>
                <w:b/>
                <w:bCs/>
                <w:color w:val="auto"/>
                <w:sz w:val="32"/>
                <w:szCs w:val="32"/>
              </w:rPr>
              <w:t>不能照抄要求)</w:t>
            </w:r>
          </w:p>
        </w:tc>
        <w:tc>
          <w:tcPr>
            <w:tcW w:w="1919" w:type="dxa"/>
            <w:vAlign w:val="center"/>
          </w:tcPr>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是否偏离（无偏离/正偏离/</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负偏离）</w:t>
            </w:r>
          </w:p>
        </w:tc>
        <w:tc>
          <w:tcPr>
            <w:tcW w:w="1900" w:type="dxa"/>
            <w:vAlign w:val="center"/>
          </w:tcPr>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证明文件（如有）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见</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见</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见</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见</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5</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见</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6</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见</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7</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见</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8</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见</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494" w:type="dxa"/>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w:t>
            </w:r>
          </w:p>
        </w:tc>
        <w:tc>
          <w:tcPr>
            <w:tcW w:w="2011" w:type="dxa"/>
            <w:vAlign w:val="center"/>
          </w:tcPr>
          <w:p>
            <w:pPr>
              <w:jc w:val="center"/>
              <w:rPr>
                <w:rFonts w:hint="eastAsia" w:ascii="仿宋" w:hAnsi="仿宋" w:eastAsia="仿宋" w:cs="仿宋"/>
                <w:color w:val="auto"/>
                <w:sz w:val="32"/>
                <w:szCs w:val="32"/>
              </w:rPr>
            </w:pPr>
          </w:p>
        </w:tc>
        <w:tc>
          <w:tcPr>
            <w:tcW w:w="2851" w:type="dxa"/>
            <w:vAlign w:val="center"/>
          </w:tcPr>
          <w:p>
            <w:pPr>
              <w:jc w:val="center"/>
              <w:rPr>
                <w:rFonts w:hint="eastAsia" w:ascii="仿宋" w:hAnsi="仿宋" w:eastAsia="仿宋" w:cs="仿宋"/>
                <w:color w:val="auto"/>
                <w:sz w:val="32"/>
                <w:szCs w:val="32"/>
              </w:rPr>
            </w:pPr>
          </w:p>
        </w:tc>
        <w:tc>
          <w:tcPr>
            <w:tcW w:w="1919" w:type="dxa"/>
            <w:vAlign w:val="center"/>
          </w:tcPr>
          <w:p>
            <w:pPr>
              <w:jc w:val="center"/>
              <w:rPr>
                <w:rFonts w:hint="eastAsia" w:ascii="仿宋" w:hAnsi="仿宋" w:eastAsia="仿宋" w:cs="仿宋"/>
                <w:color w:val="auto"/>
                <w:sz w:val="32"/>
                <w:szCs w:val="32"/>
              </w:rPr>
            </w:pPr>
          </w:p>
        </w:tc>
        <w:tc>
          <w:tcPr>
            <w:tcW w:w="1900" w:type="dxa"/>
            <w:vAlign w:val="center"/>
          </w:tcPr>
          <w:p>
            <w:pPr>
              <w:jc w:val="center"/>
              <w:rPr>
                <w:rFonts w:hint="eastAsia" w:ascii="仿宋" w:hAnsi="仿宋" w:eastAsia="仿宋" w:cs="仿宋"/>
                <w:color w:val="auto"/>
                <w:sz w:val="32"/>
                <w:szCs w:val="32"/>
              </w:rPr>
            </w:pPr>
          </w:p>
        </w:tc>
      </w:tr>
    </w:tbl>
    <w:p>
      <w:pPr>
        <w:keepNext w:val="0"/>
        <w:keepLines w:val="0"/>
        <w:pageBreakBefore w:val="0"/>
        <w:widowControl w:val="0"/>
        <w:spacing w:line="360" w:lineRule="auto"/>
        <w:ind w:left="0" w:hanging="1078"/>
        <w:rPr>
          <w:rFonts w:hint="eastAsia" w:ascii="仿宋" w:hAnsi="仿宋" w:eastAsia="仿宋" w:cs="仿宋"/>
          <w:color w:val="auto"/>
          <w:sz w:val="32"/>
          <w:szCs w:val="32"/>
        </w:rPr>
      </w:pPr>
    </w:p>
    <w:p>
      <w:pPr>
        <w:keepNext w:val="0"/>
        <w:keepLines w:val="0"/>
        <w:pageBreakBefore w:val="0"/>
        <w:widowControl w:val="0"/>
        <w:spacing w:line="360" w:lineRule="auto"/>
        <w:rPr>
          <w:rFonts w:hint="eastAsia" w:ascii="仿宋" w:hAnsi="仿宋" w:eastAsia="仿宋" w:cs="仿宋"/>
          <w:color w:val="auto"/>
          <w:sz w:val="32"/>
          <w:szCs w:val="32"/>
          <w:lang w:val="en-GB"/>
        </w:rPr>
      </w:pPr>
      <w:r>
        <w:rPr>
          <w:rFonts w:hint="eastAsia" w:ascii="仿宋" w:hAnsi="仿宋" w:eastAsia="仿宋" w:cs="仿宋"/>
          <w:color w:val="auto"/>
          <w:sz w:val="32"/>
          <w:szCs w:val="32"/>
        </w:rPr>
        <w:t>注：1.供应商必须对应《用户需求书》的内容逐条响应。</w:t>
      </w:r>
    </w:p>
    <w:p>
      <w:pPr>
        <w:keepNext w:val="0"/>
        <w:keepLines w:val="0"/>
        <w:pageBreakBefore w:val="0"/>
        <w:widowControl w:val="0"/>
        <w:spacing w:line="360" w:lineRule="auto"/>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GB"/>
        </w:rPr>
        <w:t>2.</w:t>
      </w:r>
      <w:r>
        <w:rPr>
          <w:rFonts w:hint="eastAsia" w:ascii="仿宋" w:hAnsi="仿宋" w:eastAsia="仿宋" w:cs="仿宋"/>
          <w:color w:val="auto"/>
          <w:sz w:val="32"/>
          <w:szCs w:val="32"/>
        </w:rPr>
        <w:t>供应商响应</w:t>
      </w:r>
      <w:r>
        <w:rPr>
          <w:rFonts w:hint="eastAsia" w:ascii="仿宋" w:hAnsi="仿宋" w:eastAsia="仿宋" w:cs="仿宋"/>
          <w:color w:val="auto"/>
          <w:sz w:val="32"/>
          <w:szCs w:val="32"/>
          <w:lang w:val="en-US" w:eastAsia="zh-CN"/>
        </w:rPr>
        <w:t>用户</w:t>
      </w:r>
      <w:r>
        <w:rPr>
          <w:rFonts w:hint="eastAsia" w:ascii="仿宋" w:hAnsi="仿宋" w:eastAsia="仿宋" w:cs="仿宋"/>
          <w:color w:val="auto"/>
          <w:sz w:val="32"/>
          <w:szCs w:val="32"/>
        </w:rPr>
        <w:t>需求应具体、明确，含糊不清、不确切或伪造、变造证明材料的，按照不完全响应或者完全不响应处理。</w:t>
      </w:r>
    </w:p>
    <w:p>
      <w:pPr>
        <w:pStyle w:val="249"/>
        <w:keepNext w:val="0"/>
        <w:keepLines w:val="0"/>
        <w:pageBreakBefore w:val="0"/>
        <w:spacing w:line="360" w:lineRule="auto"/>
        <w:ind w:firstLine="480"/>
        <w:rPr>
          <w:rFonts w:hint="eastAsia" w:ascii="仿宋" w:hAnsi="仿宋" w:eastAsia="仿宋" w:cs="仿宋"/>
          <w:color w:val="auto"/>
          <w:sz w:val="44"/>
          <w:szCs w:val="44"/>
          <w:lang w:val="en-US" w:eastAsia="zh-CN"/>
        </w:rPr>
      </w:pPr>
      <w:r>
        <w:rPr>
          <w:rFonts w:hint="eastAsia" w:ascii="仿宋" w:hAnsi="仿宋" w:eastAsia="仿宋" w:cs="仿宋"/>
          <w:color w:val="auto"/>
          <w:sz w:val="32"/>
          <w:szCs w:val="32"/>
          <w:lang w:val="en-US" w:eastAsia="zh-CN"/>
        </w:rPr>
        <w:br w:type="page" w:clear="all"/>
      </w:r>
      <w:r>
        <w:rPr>
          <w:rFonts w:hint="eastAsia" w:ascii="仿宋" w:hAnsi="仿宋" w:eastAsia="仿宋" w:cs="仿宋"/>
          <w:color w:val="auto"/>
          <w:sz w:val="44"/>
          <w:szCs w:val="44"/>
          <w:lang w:val="en-US" w:eastAsia="zh-CN"/>
        </w:rPr>
        <w:t>八、供应商认为需要提供的其他资料</w:t>
      </w:r>
    </w:p>
    <w:sectPr>
      <w:footerReference r:id="rId7" w:type="first"/>
      <w:footerReference r:id="rId5" w:type="default"/>
      <w:footerReference r:id="rId6" w:type="even"/>
      <w:pgSz w:w="11906" w:h="16838"/>
      <w:pgMar w:top="1417" w:right="1417" w:bottom="1417" w:left="1417" w:header="851" w:footer="709" w:gutter="0"/>
      <w:pgNumType w:start="1"/>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S Sans Serif">
    <w:altName w:val="Malgun Gothic"/>
    <w:panose1 w:val="020B0503020202020204"/>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tabs>
        <w:tab w:val="center" w:pos="4709"/>
        <w:tab w:val="left" w:pos="5272"/>
      </w:tabs>
    </w:pPr>
    <w:r>
      <mc:AlternateContent>
        <mc:Choice Requires="wps">
          <w:drawing>
            <wp:anchor distT="0" distB="0" distL="114300" distR="114300" simplePos="0" relativeHeight="251660288" behindDoc="0" locked="0" layoutInCell="1" allowOverlap="1">
              <wp:simplePos x="0" y="0"/>
              <wp:positionH relativeFrom="margin">
                <wp:posOffset>1389380</wp:posOffset>
              </wp:positionH>
              <wp:positionV relativeFrom="page">
                <wp:posOffset>9982200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
                      </w:txbxContent>
                    </wps:txbx>
                    <wps:bodyPr wrap="none" lIns="0" tIns="0" rIns="0" bIns="0" upright="1">
                      <a:spAutoFit/>
                    </wps:bodyPr>
                  </wps:wsp>
                </a:graphicData>
              </a:graphic>
            </wp:anchor>
          </w:drawing>
        </mc:Choice>
        <mc:Fallback>
          <w:pict>
            <v:shape id="_x0000_s1026" o:spid="_x0000_s1026" o:spt="202" type="#_x0000_t202" style="position:absolute;left:0pt;margin-left:109.4pt;margin-top:786pt;height:144pt;width:144pt;mso-position-horizontal-relative:margin;mso-position-vertical-relative:page;mso-wrap-style:none;z-index:251660288;mso-width-relative:page;mso-height-relative:page;" filled="f" stroked="f" coordsize="21600,21600" o:gfxdata="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8m13NcAAAANAQAADwAAAAAAAAABACAAAAAi&#10;AAAAZHJzL2Rvd25yZXYueG1sUEsBAhQAFAAAAAgAh07iQBZySPPSAQAApwMAAA4AAAAAAAAAAQAg&#10;AAAAJgEAAGRycy9lMm9Eb2MueG1sUEsFBgAAAAAGAAYAWQEAAGoFAAAAAA==&#10;">
              <v:fill on="f" focussize="0,0"/>
              <v:stroke on="f"/>
              <v:imagedata o:title=""/>
              <o:lock v:ext="edit" aspectratio="f"/>
              <v:textbox inset="0mm,0mm,0mm,0mm" style="mso-fit-shape-to-text:t;">
                <w:txbxContent>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t xml:space="preserve"> </w:t>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pPr>
                      <w:pStyle w:val="215"/>
                      <w:tabs>
                        <w:tab w:val="clear" w:pos="4153"/>
                        <w:tab w:val="clear" w:pos="8306"/>
                      </w:tabs>
                    </w:pPr>
                    <w:r>
                      <w:t xml:space="preserve"> </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15"/>
                            <w:tabs>
                              <w:tab w:val="clear" w:pos="4153"/>
                              <w:tab w:val="clear" w:pos="8306"/>
                            </w:tabs>
                          </w:pPr>
                          <w:r>
                            <w:fldChar w:fldCharType="begin"/>
                          </w:r>
                          <w:r>
                            <w:instrText xml:space="preserve"> PAGE  \* MERGEFORMAT </w:instrText>
                          </w:r>
                          <w:r>
                            <w:fldChar w:fldCharType="separate"/>
                          </w:r>
                          <w:r>
                            <w:t>1</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pPr>
                      <w:pStyle w:val="215"/>
                      <w:tabs>
                        <w:tab w:val="clear" w:pos="4153"/>
                        <w:tab w:val="clear" w:pos="8306"/>
                      </w:tabs>
                    </w:pPr>
                    <w:r>
                      <w:fldChar w:fldCharType="begin"/>
                    </w:r>
                    <w:r>
                      <w:instrText xml:space="preserve"> PAGE  \* MERGEFORMAT </w:instrText>
                    </w:r>
                    <w:r>
                      <w:fldChar w:fldCharType="separate"/>
                    </w:r>
                    <w:r>
                      <w:t>1</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framePr w:wrap="around" w:vAnchor="text" w:hAnchor="margin" w:xAlign="center" w:y="1"/>
      <w:rPr>
        <w:rStyle w:val="222"/>
      </w:rPr>
    </w:pPr>
    <w:r>
      <w:fldChar w:fldCharType="begin"/>
    </w:r>
    <w:r>
      <w:rPr>
        <w:rStyle w:val="222"/>
      </w:rPr>
      <w:instrText xml:space="preserve">PAGE  </w:instrText>
    </w:r>
    <w:r>
      <w:fldChar w:fldCharType="end"/>
    </w:r>
  </w:p>
  <w:p>
    <w:pPr>
      <w:pStyle w:val="2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8"/>
      <w:pBdr>
        <w:bottom w:val="single" w:color="000000" w:sz="4" w:space="1"/>
      </w:pBdr>
      <w:jc w:val="left"/>
      <w:rPr>
        <w:rFonts w:ascii="宋体" w:hAnsi="宋体" w:eastAsia="宋体"/>
        <w:szCs w:val="21"/>
        <w:lang w:val="en-US" w:eastAsia="zh-CN"/>
      </w:rPr>
    </w:pPr>
    <w:r>
      <w:rPr>
        <w:rFonts w:hint="eastAsia" w:ascii="宋体" w:hAnsi="宋体"/>
        <w:szCs w:val="21"/>
        <w:lang w:val="en-US" w:eastAsia="zh-CN"/>
      </w:rPr>
      <w:t>广东省自然资源厅事务中心编制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9208F"/>
    <w:multiLevelType w:val="multilevel"/>
    <w:tmpl w:val="6849208F"/>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58DA"/>
    <w:rsid w:val="08087609"/>
    <w:rsid w:val="08923B7D"/>
    <w:rsid w:val="092D578C"/>
    <w:rsid w:val="096316DD"/>
    <w:rsid w:val="0AF720ED"/>
    <w:rsid w:val="0E793AA3"/>
    <w:rsid w:val="11766B79"/>
    <w:rsid w:val="12FC413F"/>
    <w:rsid w:val="144A6BB7"/>
    <w:rsid w:val="1A321DA9"/>
    <w:rsid w:val="1AE25CC7"/>
    <w:rsid w:val="24F41C4A"/>
    <w:rsid w:val="259435B4"/>
    <w:rsid w:val="268B4AB5"/>
    <w:rsid w:val="286F7AAD"/>
    <w:rsid w:val="28980C32"/>
    <w:rsid w:val="29467114"/>
    <w:rsid w:val="2B0E14FC"/>
    <w:rsid w:val="2D003468"/>
    <w:rsid w:val="2DD624DB"/>
    <w:rsid w:val="2EAF28CA"/>
    <w:rsid w:val="301D017F"/>
    <w:rsid w:val="33A1247D"/>
    <w:rsid w:val="36235C19"/>
    <w:rsid w:val="3808267B"/>
    <w:rsid w:val="38B557C0"/>
    <w:rsid w:val="3E0516F6"/>
    <w:rsid w:val="3EB921DA"/>
    <w:rsid w:val="46C47B94"/>
    <w:rsid w:val="488A153F"/>
    <w:rsid w:val="49396EB6"/>
    <w:rsid w:val="4C64630A"/>
    <w:rsid w:val="54D062C6"/>
    <w:rsid w:val="56293CBF"/>
    <w:rsid w:val="57A87BDC"/>
    <w:rsid w:val="58634571"/>
    <w:rsid w:val="5AA07BEF"/>
    <w:rsid w:val="5E9D274D"/>
    <w:rsid w:val="5F55367B"/>
    <w:rsid w:val="63B70758"/>
    <w:rsid w:val="65384DC2"/>
    <w:rsid w:val="65B7512F"/>
    <w:rsid w:val="669C305C"/>
    <w:rsid w:val="785774B3"/>
    <w:rsid w:val="7A34668D"/>
    <w:rsid w:val="7AC96BCD"/>
    <w:rsid w:val="7C28726C"/>
    <w:rsid w:val="7C812C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0"/>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link w:val="3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semiHidden/>
    <w:unhideWhenUsed/>
    <w:qFormat/>
    <w:uiPriority w:val="99"/>
    <w:pPr>
      <w:jc w:val="left"/>
    </w:pPr>
  </w:style>
  <w:style w:type="paragraph" w:styleId="14">
    <w:name w:val="Body Text Indent"/>
    <w:basedOn w:val="1"/>
    <w:qFormat/>
    <w:uiPriority w:val="0"/>
    <w:pPr>
      <w:ind w:firstLine="830" w:firstLineChars="352"/>
    </w:pPr>
    <w:rPr>
      <w:rFonts w:ascii="仿宋_GB2312" w:eastAsia="仿宋_GB2312" w:cs="Times New Roman"/>
      <w:kern w:val="0"/>
      <w:sz w:val="32"/>
      <w:szCs w:val="20"/>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3"/>
    <w:unhideWhenUsed/>
    <w:qFormat/>
    <w:uiPriority w:val="99"/>
    <w:pPr>
      <w:spacing w:after="0" w:line="240" w:lineRule="auto"/>
    </w:pPr>
    <w:rPr>
      <w:sz w:val="20"/>
    </w:rPr>
  </w:style>
  <w:style w:type="paragraph" w:styleId="19">
    <w:name w:val="footer"/>
    <w:basedOn w:val="1"/>
    <w:link w:val="56"/>
    <w:unhideWhenUsed/>
    <w:qFormat/>
    <w:uiPriority w:val="99"/>
    <w:pPr>
      <w:tabs>
        <w:tab w:val="center" w:pos="7143"/>
        <w:tab w:val="right" w:pos="14287"/>
      </w:tabs>
      <w:spacing w:after="0" w:line="240" w:lineRule="auto"/>
    </w:pPr>
  </w:style>
  <w:style w:type="paragraph" w:styleId="20">
    <w:name w:val="header"/>
    <w:basedOn w:val="1"/>
    <w:link w:val="54"/>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9"/>
    <w:qFormat/>
    <w:uiPriority w:val="11"/>
    <w:pPr>
      <w:spacing w:before="200" w:after="200"/>
    </w:pPr>
    <w:rPr>
      <w:sz w:val="24"/>
      <w:szCs w:val="24"/>
    </w:rPr>
  </w:style>
  <w:style w:type="paragraph" w:styleId="24">
    <w:name w:val="footnote text"/>
    <w:basedOn w:val="1"/>
    <w:link w:val="182"/>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Title"/>
    <w:basedOn w:val="1"/>
    <w:next w:val="1"/>
    <w:link w:val="48"/>
    <w:qFormat/>
    <w:uiPriority w:val="10"/>
    <w:pPr>
      <w:spacing w:before="300" w:after="200"/>
      <w:contextualSpacing/>
    </w:pPr>
    <w:rPr>
      <w:sz w:val="48"/>
      <w:szCs w:val="48"/>
    </w:rPr>
  </w:style>
  <w:style w:type="paragraph" w:styleId="30">
    <w:name w:val="Body Text First Indent 2"/>
    <w:basedOn w:val="14"/>
    <w:unhideWhenUsed/>
    <w:qFormat/>
    <w:uiPriority w:val="99"/>
    <w:pPr>
      <w:widowControl w:val="0"/>
      <w:spacing w:after="0"/>
      <w:ind w:left="567" w:leftChars="270" w:firstLine="420" w:firstLineChars="200"/>
      <w:jc w:val="both"/>
    </w:pPr>
    <w:rPr>
      <w:rFonts w:hAnsi="Calibri"/>
      <w:szCs w:val="21"/>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paragraph" w:customStyle="1" w:styleId="37">
    <w:name w:val="正文缩进1"/>
    <w:basedOn w:val="1"/>
    <w:link w:val="232"/>
    <w:qFormat/>
    <w:uiPriority w:val="0"/>
    <w:pPr>
      <w:ind w:firstLine="420"/>
    </w:pPr>
    <w:rPr>
      <w:szCs w:val="20"/>
    </w:rPr>
  </w:style>
  <w:style w:type="character" w:customStyle="1" w:styleId="38">
    <w:name w:val="Heading 1 Char"/>
    <w:link w:val="3"/>
    <w:qFormat/>
    <w:uiPriority w:val="9"/>
    <w:rPr>
      <w:rFonts w:ascii="Arial" w:hAnsi="Arial" w:eastAsia="Arial" w:cs="Arial"/>
      <w:sz w:val="40"/>
      <w:szCs w:val="40"/>
    </w:rPr>
  </w:style>
  <w:style w:type="character" w:customStyle="1" w:styleId="39">
    <w:name w:val="Heading 2 Char"/>
    <w:link w:val="2"/>
    <w:qFormat/>
    <w:uiPriority w:val="9"/>
    <w:rPr>
      <w:rFonts w:ascii="Arial" w:hAnsi="Arial" w:eastAsia="Arial" w:cs="Arial"/>
      <w:sz w:val="34"/>
    </w:rPr>
  </w:style>
  <w:style w:type="character" w:customStyle="1" w:styleId="40">
    <w:name w:val="Heading 3 Char"/>
    <w:link w:val="4"/>
    <w:qFormat/>
    <w:uiPriority w:val="9"/>
    <w:rPr>
      <w:rFonts w:ascii="Arial" w:hAnsi="Arial" w:eastAsia="Arial" w:cs="Arial"/>
      <w:sz w:val="30"/>
      <w:szCs w:val="30"/>
    </w:rPr>
  </w:style>
  <w:style w:type="character" w:customStyle="1" w:styleId="41">
    <w:name w:val="Heading 4 Char"/>
    <w:link w:val="5"/>
    <w:qFormat/>
    <w:uiPriority w:val="9"/>
    <w:rPr>
      <w:rFonts w:ascii="Arial" w:hAnsi="Arial" w:eastAsia="Arial" w:cs="Arial"/>
      <w:b/>
      <w:bCs/>
      <w:sz w:val="26"/>
      <w:szCs w:val="26"/>
    </w:rPr>
  </w:style>
  <w:style w:type="character" w:customStyle="1" w:styleId="42">
    <w:name w:val="Heading 5 Char"/>
    <w:link w:val="6"/>
    <w:qFormat/>
    <w:uiPriority w:val="9"/>
    <w:rPr>
      <w:rFonts w:ascii="Arial" w:hAnsi="Arial" w:eastAsia="Arial" w:cs="Arial"/>
      <w:b/>
      <w:bCs/>
      <w:sz w:val="24"/>
      <w:szCs w:val="24"/>
    </w:rPr>
  </w:style>
  <w:style w:type="character" w:customStyle="1" w:styleId="43">
    <w:name w:val="Heading 6 Char"/>
    <w:link w:val="7"/>
    <w:qFormat/>
    <w:uiPriority w:val="9"/>
    <w:rPr>
      <w:rFonts w:ascii="Arial" w:hAnsi="Arial" w:eastAsia="Arial" w:cs="Arial"/>
      <w:b/>
      <w:bCs/>
      <w:sz w:val="22"/>
      <w:szCs w:val="22"/>
    </w:rPr>
  </w:style>
  <w:style w:type="character" w:customStyle="1" w:styleId="44">
    <w:name w:val="Heading 7 Char"/>
    <w:link w:val="8"/>
    <w:qFormat/>
    <w:uiPriority w:val="9"/>
    <w:rPr>
      <w:rFonts w:ascii="Arial" w:hAnsi="Arial" w:eastAsia="Arial" w:cs="Arial"/>
      <w:b/>
      <w:bCs/>
      <w:i/>
      <w:iCs/>
      <w:sz w:val="22"/>
      <w:szCs w:val="22"/>
    </w:rPr>
  </w:style>
  <w:style w:type="character" w:customStyle="1" w:styleId="45">
    <w:name w:val="Heading 8 Char"/>
    <w:link w:val="9"/>
    <w:qFormat/>
    <w:uiPriority w:val="9"/>
    <w:rPr>
      <w:rFonts w:ascii="Arial" w:hAnsi="Arial" w:eastAsia="Arial" w:cs="Arial"/>
      <w:i/>
      <w:iCs/>
      <w:sz w:val="22"/>
      <w:szCs w:val="22"/>
    </w:rPr>
  </w:style>
  <w:style w:type="character" w:customStyle="1" w:styleId="46">
    <w:name w:val="Heading 9 Char"/>
    <w:link w:val="10"/>
    <w:qFormat/>
    <w:uiPriority w:val="9"/>
    <w:rPr>
      <w:rFonts w:ascii="Arial" w:hAnsi="Arial" w:eastAsia="Arial" w:cs="Arial"/>
      <w:i/>
      <w:iCs/>
      <w:sz w:val="21"/>
      <w:szCs w:val="21"/>
    </w:rPr>
  </w:style>
  <w:style w:type="paragraph" w:customStyle="1"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link w:val="29"/>
    <w:qFormat/>
    <w:uiPriority w:val="10"/>
    <w:rPr>
      <w:sz w:val="48"/>
      <w:szCs w:val="48"/>
    </w:rPr>
  </w:style>
  <w:style w:type="character" w:customStyle="1" w:styleId="49">
    <w:name w:val="Subtitle Char"/>
    <w:link w:val="23"/>
    <w:qFormat/>
    <w:uiPriority w:val="11"/>
    <w:rPr>
      <w:sz w:val="24"/>
      <w:szCs w:val="24"/>
    </w:rPr>
  </w:style>
  <w:style w:type="paragraph" w:customStyle="1"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customStyle="1"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link w:val="20"/>
    <w:qFormat/>
    <w:uiPriority w:val="99"/>
  </w:style>
  <w:style w:type="character" w:customStyle="1" w:styleId="55">
    <w:name w:val="Footer Char"/>
    <w:link w:val="19"/>
    <w:qFormat/>
    <w:uiPriority w:val="99"/>
  </w:style>
  <w:style w:type="character" w:customStyle="1" w:styleId="56">
    <w:name w:val="Caption Char"/>
    <w:link w:val="19"/>
    <w:qFormat/>
    <w:uiPriority w:val="99"/>
  </w:style>
  <w:style w:type="table" w:customStyle="1" w:styleId="5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2">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9">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Footnote Text Char"/>
    <w:link w:val="24"/>
    <w:qFormat/>
    <w:uiPriority w:val="99"/>
    <w:rPr>
      <w:sz w:val="18"/>
    </w:rPr>
  </w:style>
  <w:style w:type="character" w:customStyle="1" w:styleId="183">
    <w:name w:val="Endnote Text Char"/>
    <w:link w:val="18"/>
    <w:qFormat/>
    <w:uiPriority w:val="99"/>
    <w:rPr>
      <w:sz w:val="20"/>
    </w:rPr>
  </w:style>
  <w:style w:type="paragraph" w:customStyle="1" w:styleId="184">
    <w:name w:val="TOC Heading"/>
    <w:unhideWhenUsed/>
    <w:qFormat/>
    <w:uiPriority w:val="39"/>
    <w:rPr>
      <w:rFonts w:hint="default" w:ascii="Times New Roman" w:hAnsi="Times New Roman" w:eastAsia="宋体" w:cs="Times New Roman"/>
    </w:rPr>
  </w:style>
  <w:style w:type="paragraph" w:customStyle="1" w:styleId="185">
    <w:name w:val="标题 11"/>
    <w:basedOn w:val="1"/>
    <w:next w:val="1"/>
    <w:link w:val="216"/>
    <w:qFormat/>
    <w:uiPriority w:val="0"/>
    <w:pPr>
      <w:keepNext/>
      <w:keepLines/>
      <w:spacing w:before="340" w:after="330" w:line="578" w:lineRule="auto"/>
      <w:outlineLvl w:val="0"/>
    </w:pPr>
    <w:rPr>
      <w:b/>
      <w:bCs/>
      <w:sz w:val="44"/>
      <w:szCs w:val="44"/>
    </w:rPr>
  </w:style>
  <w:style w:type="paragraph" w:customStyle="1" w:styleId="186">
    <w:name w:val="标题 21"/>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187">
    <w:name w:val="标题 31"/>
    <w:basedOn w:val="1"/>
    <w:next w:val="1"/>
    <w:link w:val="226"/>
    <w:qFormat/>
    <w:uiPriority w:val="0"/>
    <w:pPr>
      <w:keepNext/>
      <w:keepLines/>
      <w:spacing w:before="260" w:after="260" w:line="416" w:lineRule="auto"/>
      <w:outlineLvl w:val="2"/>
    </w:pPr>
    <w:rPr>
      <w:b/>
      <w:bCs/>
      <w:sz w:val="32"/>
      <w:szCs w:val="32"/>
    </w:rPr>
  </w:style>
  <w:style w:type="paragraph" w:customStyle="1" w:styleId="188">
    <w:name w:val="标题 41"/>
    <w:basedOn w:val="1"/>
    <w:next w:val="1"/>
    <w:link w:val="223"/>
    <w:qFormat/>
    <w:uiPriority w:val="0"/>
    <w:pPr>
      <w:keepNext/>
      <w:keepLines/>
      <w:spacing w:before="280" w:after="290" w:line="376" w:lineRule="auto"/>
      <w:outlineLvl w:val="3"/>
    </w:pPr>
    <w:rPr>
      <w:rFonts w:ascii="Arial" w:hAnsi="Arial" w:eastAsia="黑体"/>
      <w:b/>
      <w:bCs/>
      <w:sz w:val="28"/>
      <w:szCs w:val="28"/>
    </w:rPr>
  </w:style>
  <w:style w:type="character" w:customStyle="1" w:styleId="189">
    <w:name w:val="默认段落字体1"/>
    <w:link w:val="1"/>
    <w:semiHidden/>
    <w:qFormat/>
    <w:uiPriority w:val="0"/>
  </w:style>
  <w:style w:type="table" w:customStyle="1" w:styleId="190">
    <w:name w:val="普通表格1"/>
    <w:semiHidden/>
    <w:qFormat/>
    <w:uiPriority w:val="0"/>
  </w:style>
  <w:style w:type="character" w:customStyle="1" w:styleId="191">
    <w:name w:val="正文文本缩进 Char"/>
    <w:link w:val="192"/>
    <w:qFormat/>
    <w:uiPriority w:val="0"/>
    <w:rPr>
      <w:rFonts w:ascii="仿宋_GB2312" w:eastAsia="仿宋_GB2312"/>
      <w:sz w:val="32"/>
    </w:rPr>
  </w:style>
  <w:style w:type="paragraph" w:customStyle="1" w:styleId="192">
    <w:name w:val="正文文本缩进1"/>
    <w:basedOn w:val="1"/>
    <w:link w:val="191"/>
    <w:qFormat/>
    <w:uiPriority w:val="0"/>
    <w:pPr>
      <w:ind w:firstLine="830"/>
    </w:pPr>
    <w:rPr>
      <w:rFonts w:ascii="仿宋_GB2312" w:eastAsia="仿宋_GB2312"/>
      <w:sz w:val="32"/>
      <w:szCs w:val="20"/>
    </w:rPr>
  </w:style>
  <w:style w:type="character" w:customStyle="1" w:styleId="193">
    <w:name w:val="批注框文本 Char"/>
    <w:link w:val="194"/>
    <w:semiHidden/>
    <w:qFormat/>
    <w:uiPriority w:val="0"/>
    <w:rPr>
      <w:sz w:val="18"/>
      <w:szCs w:val="18"/>
    </w:rPr>
  </w:style>
  <w:style w:type="paragraph" w:customStyle="1" w:styleId="194">
    <w:name w:val="批注框文本1"/>
    <w:basedOn w:val="1"/>
    <w:link w:val="193"/>
    <w:semiHidden/>
    <w:qFormat/>
    <w:uiPriority w:val="0"/>
    <w:rPr>
      <w:sz w:val="18"/>
      <w:szCs w:val="18"/>
    </w:rPr>
  </w:style>
  <w:style w:type="character" w:customStyle="1" w:styleId="195">
    <w:name w:val="正文文本缩进 3 Char"/>
    <w:link w:val="196"/>
    <w:qFormat/>
    <w:uiPriority w:val="0"/>
    <w:rPr>
      <w:sz w:val="21"/>
    </w:rPr>
  </w:style>
  <w:style w:type="paragraph" w:customStyle="1" w:styleId="196">
    <w:name w:val="正文文本缩进 31"/>
    <w:basedOn w:val="1"/>
    <w:link w:val="195"/>
    <w:qFormat/>
    <w:uiPriority w:val="0"/>
    <w:pPr>
      <w:spacing w:line="360" w:lineRule="auto"/>
      <w:ind w:firstLine="420"/>
    </w:pPr>
    <w:rPr>
      <w:szCs w:val="20"/>
    </w:rPr>
  </w:style>
  <w:style w:type="character" w:customStyle="1" w:styleId="197">
    <w:name w:val="纯文本 Char1"/>
    <w:link w:val="1"/>
    <w:qFormat/>
    <w:uiPriority w:val="0"/>
    <w:rPr>
      <w:rFonts w:ascii="宋体" w:hAnsi="Courier New" w:cs="Courier New"/>
      <w:sz w:val="21"/>
      <w:szCs w:val="21"/>
    </w:rPr>
  </w:style>
  <w:style w:type="character" w:customStyle="1" w:styleId="198">
    <w:name w:val="标题 Char"/>
    <w:link w:val="199"/>
    <w:qFormat/>
    <w:uiPriority w:val="0"/>
    <w:rPr>
      <w:rFonts w:ascii="Arial" w:hAnsi="Arial" w:cs="Arial"/>
      <w:b/>
      <w:bCs/>
      <w:sz w:val="32"/>
      <w:szCs w:val="32"/>
    </w:rPr>
  </w:style>
  <w:style w:type="paragraph" w:customStyle="1" w:styleId="199">
    <w:name w:val="标题1"/>
    <w:basedOn w:val="1"/>
    <w:link w:val="198"/>
    <w:qFormat/>
    <w:uiPriority w:val="0"/>
    <w:pPr>
      <w:spacing w:before="240" w:after="60"/>
      <w:jc w:val="center"/>
      <w:outlineLvl w:val="0"/>
    </w:pPr>
    <w:rPr>
      <w:rFonts w:ascii="Arial" w:hAnsi="Arial"/>
      <w:b/>
      <w:bCs/>
      <w:sz w:val="32"/>
      <w:szCs w:val="32"/>
    </w:rPr>
  </w:style>
  <w:style w:type="character" w:customStyle="1" w:styleId="200">
    <w:name w:val="结束语 Char"/>
    <w:link w:val="201"/>
    <w:qFormat/>
    <w:uiPriority w:val="0"/>
    <w:rPr>
      <w:rFonts w:ascii="宋体" w:hAnsi="宋体"/>
      <w:color w:val="000000"/>
      <w:sz w:val="24"/>
    </w:rPr>
  </w:style>
  <w:style w:type="paragraph" w:customStyle="1" w:styleId="201">
    <w:name w:val="结束语1"/>
    <w:basedOn w:val="1"/>
    <w:link w:val="200"/>
    <w:unhideWhenUsed/>
    <w:qFormat/>
    <w:uiPriority w:val="0"/>
    <w:pPr>
      <w:ind w:left="100"/>
    </w:pPr>
    <w:rPr>
      <w:rFonts w:ascii="宋体" w:hAnsi="宋体"/>
      <w:color w:val="000000"/>
      <w:sz w:val="24"/>
      <w:szCs w:val="20"/>
    </w:rPr>
  </w:style>
  <w:style w:type="character" w:customStyle="1" w:styleId="202">
    <w:name w:val="font01"/>
    <w:basedOn w:val="189"/>
    <w:link w:val="1"/>
    <w:qFormat/>
    <w:uiPriority w:val="0"/>
    <w:rPr>
      <w:rFonts w:ascii="Times New Roman" w:hAnsi="Times New Roman" w:cs="Times New Roman"/>
      <w:color w:val="000000"/>
      <w:sz w:val="21"/>
      <w:szCs w:val="21"/>
      <w:u w:val="none"/>
    </w:rPr>
  </w:style>
  <w:style w:type="character" w:customStyle="1" w:styleId="203">
    <w:name w:val="强调1"/>
    <w:basedOn w:val="189"/>
    <w:link w:val="1"/>
    <w:qFormat/>
    <w:uiPriority w:val="0"/>
    <w:rPr>
      <w:i/>
    </w:rPr>
  </w:style>
  <w:style w:type="character" w:customStyle="1" w:styleId="204">
    <w:name w:val="标题 2 Char"/>
    <w:link w:val="1"/>
    <w:qFormat/>
    <w:uiPriority w:val="0"/>
    <w:rPr>
      <w:rFonts w:ascii="Arial" w:hAnsi="Arial" w:eastAsia="黑体"/>
      <w:b/>
      <w:bCs/>
      <w:sz w:val="32"/>
      <w:szCs w:val="32"/>
      <w:lang w:val="en-US" w:eastAsia="zh-CN" w:bidi="ar-SA"/>
    </w:rPr>
  </w:style>
  <w:style w:type="character" w:customStyle="1" w:styleId="205">
    <w:name w:val="批注引用1"/>
    <w:link w:val="1"/>
    <w:semiHidden/>
    <w:qFormat/>
    <w:uiPriority w:val="0"/>
    <w:rPr>
      <w:sz w:val="21"/>
      <w:szCs w:val="21"/>
    </w:rPr>
  </w:style>
  <w:style w:type="character" w:customStyle="1" w:styleId="206">
    <w:name w:val="font41"/>
    <w:basedOn w:val="189"/>
    <w:link w:val="1"/>
    <w:qFormat/>
    <w:uiPriority w:val="0"/>
    <w:rPr>
      <w:rFonts w:ascii="MS Sans Serif" w:hAnsi="MS Sans Serif" w:eastAsia="MS Sans Serif" w:cs="MS Sans Serif"/>
      <w:color w:val="000000"/>
      <w:sz w:val="20"/>
      <w:szCs w:val="20"/>
      <w:u w:val="none"/>
    </w:rPr>
  </w:style>
  <w:style w:type="character" w:customStyle="1" w:styleId="207">
    <w:name w:val="要点1"/>
    <w:link w:val="1"/>
    <w:qFormat/>
    <w:uiPriority w:val="22"/>
    <w:rPr>
      <w:rFonts w:ascii="Tahoma" w:hAnsi="Tahoma" w:eastAsia="宋体"/>
      <w:b/>
      <w:bCs/>
      <w:spacing w:val="10"/>
      <w:sz w:val="24"/>
      <w:lang w:val="en-US" w:eastAsia="zh-CN" w:bidi="ar-SA"/>
    </w:rPr>
  </w:style>
  <w:style w:type="character" w:customStyle="1" w:styleId="208">
    <w:name w:val="Font Style17"/>
    <w:link w:val="1"/>
    <w:qFormat/>
    <w:uiPriority w:val="0"/>
    <w:rPr>
      <w:rFonts w:ascii="黑体" w:eastAsia="黑体" w:cs="黑体"/>
      <w:sz w:val="28"/>
      <w:szCs w:val="28"/>
    </w:rPr>
  </w:style>
  <w:style w:type="character" w:customStyle="1" w:styleId="209">
    <w:name w:val="bjh-p"/>
    <w:basedOn w:val="189"/>
    <w:link w:val="1"/>
    <w:qFormat/>
    <w:uiPriority w:val="0"/>
  </w:style>
  <w:style w:type="character" w:customStyle="1" w:styleId="210">
    <w:name w:val="font31"/>
    <w:basedOn w:val="189"/>
    <w:link w:val="1"/>
    <w:qFormat/>
    <w:uiPriority w:val="0"/>
    <w:rPr>
      <w:rFonts w:hint="eastAsia" w:ascii="宋体" w:hAnsi="宋体" w:eastAsia="宋体" w:cs="宋体"/>
      <w:color w:val="000000"/>
      <w:sz w:val="21"/>
      <w:szCs w:val="21"/>
      <w:u w:val="none"/>
    </w:rPr>
  </w:style>
  <w:style w:type="character" w:customStyle="1" w:styleId="211">
    <w:name w:val="font51"/>
    <w:basedOn w:val="189"/>
    <w:link w:val="1"/>
    <w:qFormat/>
    <w:uiPriority w:val="0"/>
    <w:rPr>
      <w:rFonts w:hint="eastAsia" w:ascii="宋体" w:hAnsi="宋体" w:eastAsia="宋体" w:cs="宋体"/>
      <w:color w:val="000000"/>
      <w:sz w:val="20"/>
      <w:szCs w:val="20"/>
      <w:u w:val="none"/>
    </w:rPr>
  </w:style>
  <w:style w:type="character" w:customStyle="1" w:styleId="212">
    <w:name w:val="正文文本 3 Char"/>
    <w:link w:val="213"/>
    <w:qFormat/>
    <w:uiPriority w:val="0"/>
    <w:rPr>
      <w:sz w:val="16"/>
      <w:szCs w:val="16"/>
    </w:rPr>
  </w:style>
  <w:style w:type="paragraph" w:customStyle="1" w:styleId="213">
    <w:name w:val="正文文本 31"/>
    <w:basedOn w:val="1"/>
    <w:link w:val="212"/>
    <w:qFormat/>
    <w:uiPriority w:val="0"/>
    <w:pPr>
      <w:spacing w:after="120"/>
    </w:pPr>
    <w:rPr>
      <w:sz w:val="16"/>
      <w:szCs w:val="16"/>
    </w:rPr>
  </w:style>
  <w:style w:type="character" w:customStyle="1" w:styleId="214">
    <w:name w:val="页脚 Char"/>
    <w:link w:val="215"/>
    <w:qFormat/>
    <w:uiPriority w:val="99"/>
    <w:rPr>
      <w:rFonts w:eastAsia="宋体"/>
      <w:sz w:val="18"/>
      <w:szCs w:val="18"/>
      <w:lang w:val="en-US" w:eastAsia="zh-CN" w:bidi="ar-SA"/>
    </w:rPr>
  </w:style>
  <w:style w:type="paragraph" w:customStyle="1" w:styleId="215">
    <w:name w:val="页脚1"/>
    <w:basedOn w:val="1"/>
    <w:link w:val="214"/>
    <w:qFormat/>
    <w:uiPriority w:val="99"/>
    <w:pPr>
      <w:tabs>
        <w:tab w:val="center" w:pos="4153"/>
        <w:tab w:val="right" w:pos="8306"/>
      </w:tabs>
      <w:jc w:val="left"/>
    </w:pPr>
    <w:rPr>
      <w:sz w:val="18"/>
      <w:szCs w:val="18"/>
    </w:rPr>
  </w:style>
  <w:style w:type="character" w:customStyle="1" w:styleId="216">
    <w:name w:val="标题 1 Char"/>
    <w:link w:val="185"/>
    <w:qFormat/>
    <w:uiPriority w:val="0"/>
    <w:rPr>
      <w:sz w:val="44"/>
      <w:szCs w:val="44"/>
    </w:rPr>
  </w:style>
  <w:style w:type="character" w:customStyle="1" w:styleId="217">
    <w:name w:val="日期 Char"/>
    <w:link w:val="218"/>
    <w:qFormat/>
    <w:uiPriority w:val="0"/>
    <w:rPr>
      <w:sz w:val="21"/>
      <w:szCs w:val="24"/>
    </w:rPr>
  </w:style>
  <w:style w:type="paragraph" w:customStyle="1" w:styleId="218">
    <w:name w:val="日期1"/>
    <w:basedOn w:val="1"/>
    <w:next w:val="1"/>
    <w:link w:val="217"/>
    <w:qFormat/>
    <w:uiPriority w:val="0"/>
    <w:pPr>
      <w:ind w:left="100"/>
    </w:pPr>
  </w:style>
  <w:style w:type="character" w:customStyle="1" w:styleId="219">
    <w:name w:val="超链接1"/>
    <w:link w:val="1"/>
    <w:qFormat/>
    <w:uiPriority w:val="99"/>
    <w:rPr>
      <w:color w:val="0000FF"/>
      <w:u w:val="single"/>
    </w:rPr>
  </w:style>
  <w:style w:type="character" w:customStyle="1" w:styleId="220">
    <w:name w:val="批注文字 Char"/>
    <w:link w:val="221"/>
    <w:semiHidden/>
    <w:qFormat/>
    <w:uiPriority w:val="99"/>
    <w:rPr>
      <w:sz w:val="21"/>
      <w:szCs w:val="24"/>
    </w:rPr>
  </w:style>
  <w:style w:type="paragraph" w:customStyle="1" w:styleId="221">
    <w:name w:val="批注文字1"/>
    <w:basedOn w:val="1"/>
    <w:link w:val="220"/>
    <w:semiHidden/>
    <w:qFormat/>
    <w:uiPriority w:val="99"/>
    <w:pPr>
      <w:jc w:val="left"/>
    </w:pPr>
  </w:style>
  <w:style w:type="character" w:customStyle="1" w:styleId="222">
    <w:name w:val="页码1"/>
    <w:basedOn w:val="189"/>
    <w:link w:val="1"/>
    <w:qFormat/>
    <w:uiPriority w:val="0"/>
  </w:style>
  <w:style w:type="character" w:customStyle="1" w:styleId="223">
    <w:name w:val="标题 4 Char"/>
    <w:link w:val="188"/>
    <w:qFormat/>
    <w:uiPriority w:val="0"/>
    <w:rPr>
      <w:rFonts w:ascii="Arial" w:hAnsi="Arial" w:eastAsia="黑体"/>
      <w:b/>
      <w:bCs/>
      <w:sz w:val="28"/>
      <w:szCs w:val="28"/>
    </w:rPr>
  </w:style>
  <w:style w:type="character" w:customStyle="1" w:styleId="224">
    <w:name w:val="Footer-Even Char"/>
    <w:link w:val="1"/>
    <w:qFormat/>
    <w:uiPriority w:val="0"/>
    <w:rPr>
      <w:rFonts w:eastAsia="宋体"/>
      <w:sz w:val="18"/>
      <w:szCs w:val="18"/>
      <w:lang w:val="en-US" w:eastAsia="zh-CN" w:bidi="ar-SA"/>
    </w:rPr>
  </w:style>
  <w:style w:type="character" w:customStyle="1" w:styleId="225">
    <w:name w:val="批注文字 Char1"/>
    <w:basedOn w:val="189"/>
    <w:link w:val="1"/>
    <w:semiHidden/>
    <w:qFormat/>
    <w:uiPriority w:val="0"/>
    <w:rPr>
      <w:sz w:val="21"/>
      <w:szCs w:val="24"/>
    </w:rPr>
  </w:style>
  <w:style w:type="character" w:customStyle="1" w:styleId="226">
    <w:name w:val="标题 3 Char"/>
    <w:link w:val="187"/>
    <w:qFormat/>
    <w:uiPriority w:val="0"/>
    <w:rPr>
      <w:rFonts w:eastAsia="宋体"/>
      <w:b/>
      <w:bCs/>
      <w:sz w:val="32"/>
      <w:szCs w:val="32"/>
      <w:lang w:val="en-US" w:eastAsia="zh-CN" w:bidi="ar-SA"/>
    </w:rPr>
  </w:style>
  <w:style w:type="character" w:customStyle="1" w:styleId="227">
    <w:name w:val="font21"/>
    <w:basedOn w:val="189"/>
    <w:link w:val="1"/>
    <w:qFormat/>
    <w:uiPriority w:val="0"/>
    <w:rPr>
      <w:rFonts w:hint="eastAsia" w:ascii="宋体" w:hAnsi="宋体" w:eastAsia="宋体" w:cs="宋体"/>
      <w:color w:val="000000"/>
      <w:sz w:val="21"/>
      <w:szCs w:val="21"/>
      <w:u w:val="none"/>
    </w:rPr>
  </w:style>
  <w:style w:type="character" w:customStyle="1" w:styleId="228">
    <w:name w:val="纯文本 Char"/>
    <w:link w:val="229"/>
    <w:qFormat/>
    <w:uiPriority w:val="0"/>
    <w:rPr>
      <w:rFonts w:ascii="宋体" w:hAnsi="Courier New" w:eastAsia="宋体" w:cs="Courier New"/>
      <w:sz w:val="21"/>
      <w:szCs w:val="21"/>
      <w:lang w:val="en-US" w:eastAsia="zh-CN" w:bidi="ar-SA"/>
    </w:rPr>
  </w:style>
  <w:style w:type="paragraph" w:customStyle="1" w:styleId="229">
    <w:name w:val="纯文本1"/>
    <w:basedOn w:val="1"/>
    <w:link w:val="228"/>
    <w:qFormat/>
    <w:uiPriority w:val="0"/>
    <w:rPr>
      <w:rFonts w:ascii="宋体" w:hAnsi="Courier New" w:cs="Courier New"/>
      <w:szCs w:val="21"/>
    </w:rPr>
  </w:style>
  <w:style w:type="character" w:customStyle="1" w:styleId="230">
    <w:name w:val="批注主题 Char"/>
    <w:link w:val="231"/>
    <w:semiHidden/>
    <w:qFormat/>
    <w:uiPriority w:val="0"/>
    <w:rPr>
      <w:b/>
      <w:bCs/>
      <w:sz w:val="21"/>
      <w:szCs w:val="24"/>
    </w:rPr>
  </w:style>
  <w:style w:type="paragraph" w:customStyle="1" w:styleId="231">
    <w:name w:val="批注主题1"/>
    <w:basedOn w:val="221"/>
    <w:next w:val="221"/>
    <w:link w:val="230"/>
    <w:semiHidden/>
    <w:qFormat/>
    <w:uiPriority w:val="0"/>
    <w:rPr>
      <w:b/>
      <w:bCs/>
    </w:rPr>
  </w:style>
  <w:style w:type="character" w:customStyle="1" w:styleId="232">
    <w:name w:val="正文缩进 Char"/>
    <w:link w:val="37"/>
    <w:qFormat/>
    <w:uiPriority w:val="0"/>
    <w:rPr>
      <w:rFonts w:eastAsia="宋体"/>
      <w:sz w:val="21"/>
      <w:lang w:val="en-US" w:eastAsia="zh-CN" w:bidi="ar-SA"/>
    </w:rPr>
  </w:style>
  <w:style w:type="character" w:customStyle="1" w:styleId="233">
    <w:name w:val="正文首行缩进 Char"/>
    <w:link w:val="234"/>
    <w:qFormat/>
    <w:uiPriority w:val="0"/>
    <w:rPr>
      <w:sz w:val="21"/>
      <w:szCs w:val="24"/>
    </w:rPr>
  </w:style>
  <w:style w:type="paragraph" w:customStyle="1" w:styleId="234">
    <w:name w:val="正文首行缩进1"/>
    <w:basedOn w:val="235"/>
    <w:link w:val="233"/>
    <w:qFormat/>
    <w:uiPriority w:val="0"/>
    <w:pPr>
      <w:spacing w:after="120" w:line="240" w:lineRule="auto"/>
      <w:ind w:firstLine="420"/>
    </w:pPr>
    <w:rPr>
      <w:szCs w:val="24"/>
    </w:rPr>
  </w:style>
  <w:style w:type="paragraph" w:customStyle="1" w:styleId="235">
    <w:name w:val="正文文本1"/>
    <w:basedOn w:val="1"/>
    <w:qFormat/>
    <w:uiPriority w:val="0"/>
    <w:pPr>
      <w:spacing w:line="360" w:lineRule="auto"/>
    </w:pPr>
    <w:rPr>
      <w:szCs w:val="20"/>
    </w:rPr>
  </w:style>
  <w:style w:type="character" w:customStyle="1" w:styleId="236">
    <w:name w:val="正文文本 Char1"/>
    <w:link w:val="1"/>
    <w:semiHidden/>
    <w:qFormat/>
    <w:uiPriority w:val="0"/>
    <w:rPr>
      <w:sz w:val="21"/>
      <w:szCs w:val="22"/>
    </w:rPr>
  </w:style>
  <w:style w:type="character" w:customStyle="1" w:styleId="237">
    <w:name w:val="页眉 Char"/>
    <w:link w:val="238"/>
    <w:qFormat/>
    <w:uiPriority w:val="0"/>
    <w:rPr>
      <w:sz w:val="18"/>
      <w:szCs w:val="18"/>
    </w:rPr>
  </w:style>
  <w:style w:type="paragraph" w:customStyle="1" w:styleId="238">
    <w:name w:val="页眉1"/>
    <w:basedOn w:val="1"/>
    <w:link w:val="237"/>
    <w:qFormat/>
    <w:uiPriority w:val="0"/>
    <w:pPr>
      <w:pBdr>
        <w:bottom w:val="single" w:color="000000" w:sz="6" w:space="1"/>
      </w:pBdr>
      <w:tabs>
        <w:tab w:val="center" w:pos="4153"/>
        <w:tab w:val="right" w:pos="8306"/>
      </w:tabs>
      <w:jc w:val="center"/>
    </w:pPr>
    <w:rPr>
      <w:sz w:val="18"/>
      <w:szCs w:val="18"/>
    </w:rPr>
  </w:style>
  <w:style w:type="character" w:customStyle="1" w:styleId="239">
    <w:name w:val="font71"/>
    <w:basedOn w:val="189"/>
    <w:link w:val="1"/>
    <w:qFormat/>
    <w:uiPriority w:val="0"/>
    <w:rPr>
      <w:rFonts w:ascii="Times New Roman" w:hAnsi="Times New Roman" w:cs="Times New Roman"/>
      <w:b/>
      <w:bCs/>
      <w:color w:val="FF0000"/>
      <w:sz w:val="21"/>
      <w:szCs w:val="21"/>
      <w:u w:val="none"/>
    </w:rPr>
  </w:style>
  <w:style w:type="character" w:customStyle="1" w:styleId="240">
    <w:name w:val="p141"/>
    <w:link w:val="1"/>
    <w:qFormat/>
    <w:uiPriority w:val="0"/>
    <w:rPr>
      <w:sz w:val="21"/>
      <w:szCs w:val="21"/>
    </w:rPr>
  </w:style>
  <w:style w:type="paragraph" w:customStyle="1" w:styleId="241">
    <w:name w:val=" Char Char Char Char Char Char Char Char Char Char"/>
    <w:basedOn w:val="1"/>
    <w:qFormat/>
    <w:uiPriority w:val="0"/>
    <w:rPr>
      <w:rFonts w:ascii="Tahoma" w:hAnsi="Tahoma"/>
      <w:sz w:val="24"/>
      <w:szCs w:val="20"/>
    </w:rPr>
  </w:style>
  <w:style w:type="paragraph" w:customStyle="1" w:styleId="242">
    <w:name w:val="目录 71"/>
    <w:basedOn w:val="1"/>
    <w:next w:val="1"/>
    <w:unhideWhenUsed/>
    <w:qFormat/>
    <w:uiPriority w:val="0"/>
    <w:pPr>
      <w:ind w:left="1260"/>
      <w:jc w:val="left"/>
    </w:pPr>
    <w:rPr>
      <w:rFonts w:ascii="Calibri" w:hAnsi="Calibri"/>
      <w:sz w:val="18"/>
      <w:szCs w:val="18"/>
    </w:rPr>
  </w:style>
  <w:style w:type="paragraph" w:customStyle="1" w:styleId="243">
    <w:name w:val="目录 51"/>
    <w:basedOn w:val="1"/>
    <w:next w:val="1"/>
    <w:unhideWhenUsed/>
    <w:qFormat/>
    <w:uiPriority w:val="0"/>
    <w:pPr>
      <w:ind w:left="840"/>
      <w:jc w:val="left"/>
    </w:pPr>
    <w:rPr>
      <w:rFonts w:ascii="Calibri" w:hAnsi="Calibri"/>
      <w:sz w:val="18"/>
      <w:szCs w:val="18"/>
    </w:rPr>
  </w:style>
  <w:style w:type="paragraph" w:customStyle="1" w:styleId="244">
    <w:name w:val="目录 91"/>
    <w:basedOn w:val="1"/>
    <w:next w:val="1"/>
    <w:unhideWhenUsed/>
    <w:qFormat/>
    <w:uiPriority w:val="0"/>
    <w:pPr>
      <w:ind w:left="1680"/>
      <w:jc w:val="left"/>
    </w:pPr>
    <w:rPr>
      <w:rFonts w:ascii="Calibri" w:hAnsi="Calibri"/>
      <w:sz w:val="18"/>
      <w:szCs w:val="18"/>
    </w:rPr>
  </w:style>
  <w:style w:type="paragraph" w:customStyle="1" w:styleId="245">
    <w:name w:val="索引 11"/>
    <w:basedOn w:val="1"/>
    <w:next w:val="1"/>
    <w:semiHidden/>
    <w:qFormat/>
    <w:uiPriority w:val="0"/>
    <w:pPr>
      <w:tabs>
        <w:tab w:val="left" w:pos="7740"/>
      </w:tabs>
      <w:jc w:val="center"/>
    </w:pPr>
    <w:rPr>
      <w:rFonts w:ascii="仿宋" w:hAnsi="仿宋" w:eastAsia="仿宋"/>
      <w:b/>
      <w:sz w:val="28"/>
      <w:szCs w:val="28"/>
    </w:rPr>
  </w:style>
  <w:style w:type="paragraph" w:customStyle="1" w:styleId="246">
    <w:name w:val="索引标题1"/>
    <w:basedOn w:val="1"/>
    <w:next w:val="245"/>
    <w:semiHidden/>
    <w:qFormat/>
    <w:uiPriority w:val="0"/>
    <w:rPr>
      <w:szCs w:val="20"/>
    </w:rPr>
  </w:style>
  <w:style w:type="paragraph" w:customStyle="1" w:styleId="247">
    <w:name w:val="目录 81"/>
    <w:basedOn w:val="1"/>
    <w:next w:val="1"/>
    <w:qFormat/>
    <w:uiPriority w:val="0"/>
    <w:pPr>
      <w:ind w:left="1470"/>
      <w:jc w:val="left"/>
    </w:pPr>
    <w:rPr>
      <w:rFonts w:ascii="Calibri" w:hAnsi="Calibri"/>
      <w:sz w:val="18"/>
      <w:szCs w:val="18"/>
    </w:rPr>
  </w:style>
  <w:style w:type="paragraph" w:customStyle="1" w:styleId="248">
    <w:name w:val="目录 31"/>
    <w:basedOn w:val="1"/>
    <w:next w:val="1"/>
    <w:semiHidden/>
    <w:qFormat/>
    <w:uiPriority w:val="0"/>
    <w:pPr>
      <w:tabs>
        <w:tab w:val="left" w:pos="900"/>
        <w:tab w:val="left" w:pos="1080"/>
      </w:tabs>
      <w:ind w:left="840"/>
    </w:pPr>
    <w:rPr>
      <w:rFonts w:ascii="宋体" w:hAnsi="宋体"/>
      <w:i/>
      <w:iCs/>
    </w:rPr>
  </w:style>
  <w:style w:type="paragraph" w:customStyle="1" w:styleId="249">
    <w:name w:val="null3"/>
    <w:qFormat/>
    <w:uiPriority w:val="0"/>
    <w:rPr>
      <w:rFonts w:hint="eastAsia" w:ascii="Calibri" w:hAnsi="Calibri" w:eastAsia="宋体" w:cs="Times New Roman"/>
      <w:lang w:val="en-US" w:eastAsia="en-US" w:bidi="ar-SA"/>
    </w:rPr>
  </w:style>
  <w:style w:type="paragraph" w:customStyle="1" w:styleId="250">
    <w:name w:val="目录 61"/>
    <w:basedOn w:val="1"/>
    <w:next w:val="1"/>
    <w:unhideWhenUsed/>
    <w:qFormat/>
    <w:uiPriority w:val="0"/>
    <w:pPr>
      <w:ind w:left="1050"/>
      <w:jc w:val="left"/>
    </w:pPr>
    <w:rPr>
      <w:rFonts w:ascii="Calibri" w:hAnsi="Calibri"/>
      <w:sz w:val="18"/>
      <w:szCs w:val="18"/>
    </w:rPr>
  </w:style>
  <w:style w:type="paragraph" w:customStyle="1" w:styleId="251">
    <w:name w:val="题注4"/>
    <w:basedOn w:val="1"/>
    <w:next w:val="252"/>
    <w:qFormat/>
    <w:uiPriority w:val="0"/>
    <w:pPr>
      <w:ind w:left="-132" w:right="-105" w:hanging="2"/>
      <w:jc w:val="center"/>
    </w:pPr>
    <w:rPr>
      <w:b/>
      <w:color w:val="FF0000"/>
      <w:szCs w:val="21"/>
      <w:lang w:val="en-GB"/>
    </w:rPr>
  </w:style>
  <w:style w:type="paragraph" w:customStyle="1" w:styleId="252">
    <w:name w:val="题注1"/>
    <w:basedOn w:val="1"/>
    <w:next w:val="1"/>
    <w:qFormat/>
    <w:uiPriority w:val="0"/>
    <w:rPr>
      <w:rFonts w:ascii="Arial" w:hAnsi="Arial" w:eastAsia="黑体" w:cs="Arial"/>
      <w:sz w:val="20"/>
      <w:szCs w:val="20"/>
    </w:rPr>
  </w:style>
  <w:style w:type="paragraph" w:customStyle="1" w:styleId="253">
    <w:name w:val="目录 11"/>
    <w:basedOn w:val="1"/>
    <w:next w:val="1"/>
    <w:qFormat/>
    <w:uiPriority w:val="39"/>
  </w:style>
  <w:style w:type="paragraph" w:customStyle="1" w:styleId="254">
    <w:name w:val="目录 21"/>
    <w:basedOn w:val="1"/>
    <w:next w:val="1"/>
    <w:qFormat/>
    <w:uiPriority w:val="39"/>
    <w:pPr>
      <w:tabs>
        <w:tab w:val="right" w:leader="dot" w:pos="8302"/>
      </w:tabs>
      <w:jc w:val="left"/>
    </w:pPr>
    <w:rPr>
      <w:rFonts w:ascii="仿宋_GB2312" w:hAnsi="仿宋" w:eastAsia="仿宋_GB2312"/>
      <w:b/>
      <w:smallCaps/>
      <w:szCs w:val="21"/>
    </w:rPr>
  </w:style>
  <w:style w:type="paragraph" w:customStyle="1" w:styleId="255">
    <w:name w:val="List Paragraph"/>
    <w:basedOn w:val="1"/>
    <w:qFormat/>
    <w:uiPriority w:val="0"/>
    <w:pPr>
      <w:widowControl w:val="0"/>
      <w:spacing w:after="0"/>
      <w:ind w:firstLine="420"/>
      <w:jc w:val="both"/>
    </w:pPr>
    <w:rPr>
      <w:rFonts w:ascii="Times New Roman" w:hAnsi="Times New Roman" w:eastAsia="宋体" w:cs="Times New Roman"/>
      <w:sz w:val="21"/>
      <w:lang w:val="en-US" w:eastAsia="zh-CN" w:bidi="ar-SA"/>
    </w:rPr>
  </w:style>
  <w:style w:type="paragraph" w:customStyle="1" w:styleId="256">
    <w:name w:val="目录 41"/>
    <w:basedOn w:val="1"/>
    <w:next w:val="1"/>
    <w:unhideWhenUsed/>
    <w:qFormat/>
    <w:uiPriority w:val="0"/>
    <w:pPr>
      <w:ind w:left="630"/>
      <w:jc w:val="left"/>
    </w:pPr>
    <w:rPr>
      <w:rFonts w:ascii="Calibri" w:hAnsi="Calibri"/>
      <w:sz w:val="18"/>
      <w:szCs w:val="18"/>
    </w:rPr>
  </w:style>
  <w:style w:type="paragraph" w:customStyle="1" w:styleId="257">
    <w:name w:val="文档结构图1"/>
    <w:basedOn w:val="1"/>
    <w:semiHidden/>
    <w:qFormat/>
    <w:uiPriority w:val="0"/>
    <w:pPr>
      <w:widowControl/>
      <w:shd w:val="clear" w:color="auto" w:fill="000080"/>
      <w:jc w:val="left"/>
    </w:pPr>
    <w:rPr>
      <w:szCs w:val="20"/>
    </w:rPr>
  </w:style>
  <w:style w:type="paragraph" w:customStyle="1" w:styleId="258">
    <w:name w:val="默认段落字体 Para Char"/>
    <w:basedOn w:val="1"/>
    <w:qFormat/>
    <w:uiPriority w:val="0"/>
    <w:rPr>
      <w:rFonts w:ascii="宋体" w:hAnsi="宋体"/>
      <w:b/>
      <w:sz w:val="28"/>
      <w:szCs w:val="28"/>
    </w:rPr>
  </w:style>
  <w:style w:type="paragraph" w:customStyle="1" w:styleId="259">
    <w:name w:val="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260">
    <w:name w:val="表格文字"/>
    <w:basedOn w:val="1"/>
    <w:qFormat/>
    <w:uiPriority w:val="0"/>
    <w:pPr>
      <w:spacing w:before="25" w:after="25"/>
      <w:jc w:val="left"/>
    </w:pPr>
    <w:rPr>
      <w:bCs/>
      <w:spacing w:val="10"/>
      <w:sz w:val="24"/>
      <w:szCs w:val="20"/>
    </w:rPr>
  </w:style>
  <w:style w:type="paragraph" w:customStyle="1" w:styleId="261">
    <w:name w:val=" Char Char Char Char Char Char Char"/>
    <w:basedOn w:val="1"/>
    <w:qFormat/>
    <w:uiPriority w:val="0"/>
    <w:pPr>
      <w:tabs>
        <w:tab w:val="left" w:pos="425"/>
      </w:tabs>
      <w:ind w:left="425" w:hanging="425"/>
    </w:pPr>
    <w:rPr>
      <w:rFonts w:eastAsia="仿宋_GB2312"/>
      <w:sz w:val="24"/>
    </w:rPr>
  </w:style>
  <w:style w:type="paragraph" w:customStyle="1" w:styleId="262">
    <w:name w:val="普通 (Web)"/>
    <w:basedOn w:val="1"/>
    <w:qFormat/>
    <w:uiPriority w:val="0"/>
    <w:pPr>
      <w:widowControl/>
      <w:spacing w:before="100" w:beforeAutospacing="1" w:after="100" w:afterAutospacing="1"/>
      <w:jc w:val="left"/>
    </w:pPr>
    <w:rPr>
      <w:rFonts w:ascii="宋体" w:hAnsi="宋体"/>
      <w:sz w:val="24"/>
      <w:szCs w:val="20"/>
    </w:rPr>
  </w:style>
  <w:style w:type="paragraph" w:customStyle="1" w:styleId="263">
    <w:name w:val="题注5"/>
    <w:basedOn w:val="1"/>
    <w:next w:val="252"/>
    <w:qFormat/>
    <w:uiPriority w:val="0"/>
    <w:pPr>
      <w:jc w:val="center"/>
    </w:pPr>
    <w:rPr>
      <w:b/>
      <w:color w:val="000000"/>
      <w:sz w:val="24"/>
      <w:szCs w:val="21"/>
    </w:rPr>
  </w:style>
  <w:style w:type="paragraph" w:customStyle="1" w:styleId="264">
    <w:name w:val=" Char Char2"/>
    <w:basedOn w:val="1"/>
    <w:qFormat/>
    <w:uiPriority w:val="0"/>
    <w:rPr>
      <w:rFonts w:ascii="宋体" w:hAnsi="宋体"/>
      <w:b/>
      <w:sz w:val="28"/>
      <w:szCs w:val="28"/>
    </w:rPr>
  </w:style>
  <w:style w:type="paragraph" w:customStyle="1" w:styleId="265">
    <w:name w:val="图"/>
    <w:basedOn w:val="1"/>
    <w:qFormat/>
    <w:uiPriority w:val="0"/>
    <w:pPr>
      <w:keepNext/>
      <w:spacing w:before="60" w:after="60" w:line="300" w:lineRule="auto"/>
      <w:jc w:val="center"/>
    </w:pPr>
    <w:rPr>
      <w:spacing w:val="20"/>
      <w:sz w:val="24"/>
      <w:szCs w:val="20"/>
    </w:rPr>
  </w:style>
  <w:style w:type="paragraph" w:customStyle="1" w:styleId="266">
    <w:name w:val="普通(网站)1"/>
    <w:basedOn w:val="1"/>
    <w:qFormat/>
    <w:uiPriority w:val="99"/>
    <w:pPr>
      <w:widowControl/>
      <w:spacing w:before="100" w:beforeAutospacing="1" w:after="100" w:afterAutospacing="1"/>
      <w:jc w:val="left"/>
    </w:pPr>
    <w:rPr>
      <w:rFonts w:ascii="宋体" w:hAnsi="宋体"/>
      <w:color w:val="000000"/>
      <w:sz w:val="24"/>
    </w:rPr>
  </w:style>
  <w:style w:type="paragraph" w:customStyle="1" w:styleId="267">
    <w:name w:val="办公自动化专用标题"/>
    <w:basedOn w:val="199"/>
    <w:qFormat/>
    <w:uiPriority w:val="0"/>
    <w:pPr>
      <w:spacing w:line="560" w:lineRule="atLeast"/>
    </w:pPr>
    <w:rPr>
      <w:rFonts w:ascii="宋体" w:cs="Times New Roman"/>
      <w:bCs w:val="0"/>
      <w:sz w:val="44"/>
      <w:szCs w:val="20"/>
    </w:rPr>
  </w:style>
  <w:style w:type="paragraph" w:customStyle="1" w:styleId="268">
    <w:name w:val="TOC 标题"/>
    <w:basedOn w:val="185"/>
    <w:next w:val="1"/>
    <w:qFormat/>
    <w:uiPriority w:val="39"/>
    <w:pPr>
      <w:widowControl/>
      <w:spacing w:before="480" w:after="0" w:line="276" w:lineRule="auto"/>
      <w:jc w:val="left"/>
      <w:outlineLvl w:val="9"/>
    </w:pPr>
    <w:rPr>
      <w:rFonts w:ascii="Cambria" w:hAnsi="Cambria" w:eastAsia="宋体" w:cs="Times New Roman"/>
      <w:color w:val="365F91"/>
      <w:sz w:val="28"/>
      <w:szCs w:val="28"/>
    </w:rPr>
  </w:style>
  <w:style w:type="paragraph" w:customStyle="1" w:styleId="269">
    <w:name w:val=" Char Char"/>
    <w:basedOn w:val="1"/>
    <w:qFormat/>
    <w:uiPriority w:val="0"/>
    <w:rPr>
      <w:rFonts w:ascii="宋体" w:hAnsi="宋体"/>
      <w:b/>
      <w:sz w:val="28"/>
      <w:szCs w:val="28"/>
    </w:rPr>
  </w:style>
  <w:style w:type="paragraph" w:customStyle="1" w:styleId="270">
    <w:name w:val="xl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szCs w:val="21"/>
    </w:rPr>
  </w:style>
  <w:style w:type="paragraph" w:customStyle="1" w:styleId="271">
    <w:name w:val="Char"/>
    <w:basedOn w:val="1"/>
    <w:qFormat/>
    <w:uiPriority w:val="0"/>
    <w:pPr>
      <w:widowControl/>
      <w:spacing w:after="160" w:line="240" w:lineRule="exact"/>
      <w:jc w:val="left"/>
    </w:pPr>
    <w:rPr>
      <w:rFonts w:ascii="Verdana" w:hAnsi="Verdana"/>
      <w:szCs w:val="20"/>
      <w:lang w:eastAsia="en-US"/>
    </w:rPr>
  </w:style>
  <w:style w:type="paragraph" w:customStyle="1" w:styleId="272">
    <w:name w:val="Char Char Char Char Char Char Char Char Char Char"/>
    <w:basedOn w:val="1"/>
    <w:qFormat/>
    <w:uiPriority w:val="0"/>
    <w:rPr>
      <w:rFonts w:ascii="Tahoma" w:hAnsi="Tahoma"/>
      <w:sz w:val="24"/>
      <w:szCs w:val="20"/>
    </w:rPr>
  </w:style>
  <w:style w:type="table" w:customStyle="1" w:styleId="273">
    <w:name w:val="网格型1"/>
    <w:basedOn w:val="190"/>
    <w:qFormat/>
    <w:uiPriority w:val="59"/>
    <w:pPr>
      <w:widowControl w:val="0"/>
      <w:jc w:val="both"/>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Pages>42</Pages>
  <Words>13300</Words>
  <Characters>14202</Characters>
  <TotalTime>21</TotalTime>
  <ScaleCrop>false</ScaleCrop>
  <LinksUpToDate>false</LinksUpToDate>
  <CharactersWithSpaces>14887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2022-05-23T08:08:00Z</dcterms:created>
  <dc:creator>Adminis</dc:creator>
  <cp:lastModifiedBy>童丹龄</cp:lastModifiedBy>
  <cp:lastPrinted>2025-06-25T02:40:00Z</cp:lastPrinted>
  <dcterms:modified xsi:type="dcterms:W3CDTF">2025-06-30T08:08:34Z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eyJoZGlkIjoiYjFlN2ZkZThhYTUyYTFjNTVhN2NhNTA1ZjEwY2M2YjAiLCJ1c2VySWQiOiIyMjM5MDg2MTgifQ==</vt:lpwstr>
  </property>
  <property fmtid="{D5CDD505-2E9C-101B-9397-08002B2CF9AE}" pid="4" name="ICV">
    <vt:lpwstr>C23848DD1F734390883FB36E8D37F03E_12</vt:lpwstr>
  </property>
</Properties>
</file>