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  <w:t>2024年度全域土地综合整治财政激励奖补项目</w:t>
      </w:r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21"/>
        <w:gridCol w:w="6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档次</w:t>
            </w: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7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第一档</w:t>
            </w: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广州市黄埔区全域土地综合整治实施方案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7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河源市龙川县佗城镇全域土地综合整治试点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7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梅州市蕉岭县全域土地综合整治实施方案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7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江门市鹤山市全域土地综合整治实施方案（鹤城镇单元）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7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珠海市金湾区全域土地综合整治实施方案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7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韶关市南雄市湖口镇长市村等 3 个村全域土地综合整治试点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7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第二档</w:t>
            </w: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韶关市仁化县董塘镇全域土地综合整治试点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梅州市五华县安流镇全域土地综合整治试点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河源市连平县全域土地综合整治实施方案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茂名市信宜市全域土地综合整治实施方案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佛山市南海区全域土地综合整治试点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阳江市阳西县全域土地综合整治实施方案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广州市白云区全域土地综合整治实施方案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佛山市禅城区全域土地综合整治实施方案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广东省河源市东源县顺天镇全域土地综合整治试点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广东省惠州市惠东县白花镇全域土地综合整治试点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17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梅州市平远县全域土地综合整治实施方案（东石镇单元）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18</w:t>
            </w:r>
          </w:p>
        </w:tc>
        <w:tc>
          <w:tcPr>
            <w:tcW w:w="7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第三档</w:t>
            </w: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广东省东莞市塘厦镇全域土地综合整治试点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19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广州市增城区城乡融合示范区增江东岸专项试验区 （石滩镇）全域土地综合整治试点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20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中山市坦洲镇全域土地综合整治试点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21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云浮市罗定市全域土地综合整治（一期）实施方案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22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韶关市始兴县全域土地综合整治实施方案（顿岗镇单元）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23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广东省江门市开平市塘口镇全域土地综合整治试点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24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佛山市三水区全域土地综合整治实施方案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25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惠州市仲恺高新区全域土地综合整治实施方案（潼湖镇、陈江街道单元）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26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云浮市云城区全域土地综合整治实施方案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27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肇庆市四会市全域土地综合整治实施方案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28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惠州市博罗县麻陂镇全域土地综合整治试点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29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云浮市新兴县全域土地综合整治实施方案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30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茂名市高州市全域土地综合整治试点实施方案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31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肇庆市高要区全域土地综合整治实施方案（金利镇单元）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32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东莞市茶山镇全域土地综合整治实施方案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33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云浮市云安区全域土地综合整治实施方案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rightChars="0" w:firstLine="0" w:firstLineChars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  <w:t>34</w:t>
            </w:r>
          </w:p>
        </w:tc>
        <w:tc>
          <w:tcPr>
            <w:tcW w:w="7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3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0"/>
                <w:szCs w:val="3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中山市黄圃镇全域土地综合整治试点</w:t>
            </w:r>
          </w:p>
        </w:tc>
      </w:tr>
    </w:tbl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firstLine="0" w:firstLineChars="0"/>
        <w:rPr>
          <w:rFonts w:asciiTheme="minorHAnsi" w:hAnsiTheme="minorHAnsi" w:eastAsiaTheme="minorEastAsia" w:cstheme="minorBidi"/>
          <w:sz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2C536"/>
    <w:rsid w:val="1FF7DD48"/>
    <w:rsid w:val="46F9239D"/>
    <w:rsid w:val="63FFF7F0"/>
    <w:rsid w:val="73FF25A0"/>
    <w:rsid w:val="7BFE1BA5"/>
    <w:rsid w:val="7FFDC6EF"/>
    <w:rsid w:val="7FFFFEDC"/>
    <w:rsid w:val="ABBB9087"/>
    <w:rsid w:val="BEFB9AC2"/>
    <w:rsid w:val="BFFFA3F4"/>
    <w:rsid w:val="F3DDB5F8"/>
    <w:rsid w:val="F77FC1F6"/>
    <w:rsid w:val="FEB5B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80" w:lineRule="exact"/>
      <w:ind w:firstLine="420" w:firstLineChars="200"/>
      <w:jc w:val="both"/>
    </w:pPr>
    <w:rPr>
      <w:rFonts w:ascii="Calibri" w:hAnsi="Calibri" w:eastAsia="仿宋_GB2312" w:cs="Times New Roman"/>
      <w:color w:val="auto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2024-09-03T14:23:00Z</dcterms:created>
  <dc:creator>gtt</dc:creator>
  <cp:lastModifiedBy>童丹龄</cp:lastModifiedBy>
  <dcterms:modified xsi:type="dcterms:W3CDTF">2025-08-29T02:59:00Z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D6323799B762456991D3B47AE897F427</vt:lpwstr>
  </property>
</Properties>
</file>